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2B8593">
      <w:pPr>
        <w:spacing w:line="840" w:lineRule="exact"/>
        <w:jc w:val="center"/>
        <w:rPr>
          <w:rFonts w:ascii="楷体_GB2312" w:hAnsi="宋体" w:eastAsia="楷体_GB2312"/>
          <w:b/>
          <w:color w:val="000000"/>
          <w:sz w:val="44"/>
        </w:rPr>
      </w:pPr>
    </w:p>
    <w:p w14:paraId="3C017EC5">
      <w:pPr>
        <w:spacing w:line="840" w:lineRule="exact"/>
        <w:jc w:val="center"/>
        <w:rPr>
          <w:rFonts w:hint="default" w:ascii="楷体_GB2312" w:hAnsi="宋体" w:eastAsia="楷体_GB2312"/>
          <w:b/>
          <w:color w:val="000000"/>
          <w:sz w:val="44"/>
          <w:lang w:val="en-US" w:eastAsia="zh-CN"/>
        </w:rPr>
      </w:pPr>
      <w:r>
        <w:rPr>
          <w:rFonts w:hint="eastAsia" w:ascii="楷体_GB2312" w:hAnsi="宋体" w:eastAsia="楷体_GB2312"/>
          <w:b/>
          <w:color w:val="000000"/>
          <w:sz w:val="44"/>
        </w:rPr>
        <w:t>重庆市涪陵区拓源环境治理有限公司</w:t>
      </w:r>
      <w:r>
        <w:rPr>
          <w:rFonts w:hint="eastAsia" w:ascii="楷体_GB2312" w:hAnsi="宋体" w:eastAsia="楷体_GB2312"/>
          <w:b/>
          <w:color w:val="000000"/>
          <w:sz w:val="44"/>
          <w:lang w:val="en-US" w:eastAsia="zh-CN"/>
        </w:rPr>
        <w:t>第一分公司</w:t>
      </w:r>
    </w:p>
    <w:p w14:paraId="0DF7B6AC">
      <w:pPr>
        <w:spacing w:line="840" w:lineRule="exact"/>
        <w:jc w:val="center"/>
        <w:rPr>
          <w:rFonts w:ascii="楷体_GB2312" w:hAnsi="宋体" w:eastAsia="楷体_GB2312"/>
          <w:b/>
          <w:color w:val="000000"/>
          <w:sz w:val="44"/>
        </w:rPr>
      </w:pPr>
      <w:r>
        <w:rPr>
          <w:rFonts w:hint="eastAsia" w:ascii="楷体_GB2312" w:hAnsi="宋体" w:eastAsia="楷体_GB2312" w:cs="Times New Roman"/>
          <w:b/>
          <w:color w:val="000000"/>
          <w:sz w:val="44"/>
          <w:lang w:val="en-US" w:eastAsia="zh-CN"/>
        </w:rPr>
        <w:t>化验设备采购</w:t>
      </w:r>
      <w:r>
        <w:rPr>
          <w:rFonts w:hint="eastAsia" w:ascii="楷体_GB2312" w:hAnsi="宋体" w:eastAsia="楷体_GB2312"/>
          <w:b/>
          <w:color w:val="000000"/>
          <w:sz w:val="44"/>
        </w:rPr>
        <w:t>比选文件</w:t>
      </w:r>
    </w:p>
    <w:p w14:paraId="2CB4C37F">
      <w:pPr>
        <w:autoSpaceDE w:val="0"/>
        <w:autoSpaceDN w:val="0"/>
        <w:adjustRightInd w:val="0"/>
        <w:snapToGrid w:val="0"/>
        <w:spacing w:line="360" w:lineRule="exact"/>
        <w:ind w:left="-178" w:leftChars="-85" w:firstLine="417" w:firstLineChars="149"/>
        <w:jc w:val="left"/>
        <w:rPr>
          <w:rFonts w:ascii="仿宋_GB2312" w:hAnsi="宋体" w:eastAsia="仿宋_GB2312"/>
          <w:color w:val="000000"/>
          <w:sz w:val="28"/>
          <w:szCs w:val="28"/>
        </w:rPr>
      </w:pPr>
    </w:p>
    <w:p w14:paraId="0CCD6DBF">
      <w:pPr>
        <w:spacing w:line="840" w:lineRule="exact"/>
        <w:jc w:val="center"/>
        <w:rPr>
          <w:rFonts w:ascii="楷体_GB2312" w:hAnsi="宋体" w:eastAsia="楷体_GB2312"/>
          <w:b/>
          <w:color w:val="000000"/>
          <w:sz w:val="44"/>
        </w:rPr>
      </w:pPr>
    </w:p>
    <w:p w14:paraId="110EC7BF">
      <w:pPr>
        <w:spacing w:line="840" w:lineRule="exact"/>
        <w:jc w:val="center"/>
        <w:rPr>
          <w:rFonts w:ascii="楷体_GB2312" w:hAnsi="宋体" w:eastAsia="楷体_GB2312"/>
          <w:b/>
          <w:color w:val="000000"/>
          <w:sz w:val="44"/>
        </w:rPr>
      </w:pPr>
    </w:p>
    <w:p w14:paraId="0C9D4C2C">
      <w:pPr>
        <w:spacing w:line="840" w:lineRule="exact"/>
        <w:jc w:val="center"/>
        <w:rPr>
          <w:rFonts w:ascii="楷体_GB2312" w:hAnsi="宋体" w:eastAsia="楷体_GB2312"/>
          <w:b/>
          <w:color w:val="000000"/>
          <w:sz w:val="44"/>
        </w:rPr>
      </w:pPr>
    </w:p>
    <w:p w14:paraId="16A764AE">
      <w:pPr>
        <w:spacing w:line="840" w:lineRule="exact"/>
        <w:jc w:val="center"/>
        <w:rPr>
          <w:rFonts w:ascii="楷体_GB2312" w:hAnsi="宋体" w:eastAsia="楷体_GB2312"/>
          <w:b/>
          <w:color w:val="000000"/>
          <w:sz w:val="44"/>
        </w:rPr>
      </w:pPr>
    </w:p>
    <w:p w14:paraId="6C8A04E6">
      <w:pPr>
        <w:spacing w:line="840" w:lineRule="exact"/>
        <w:jc w:val="center"/>
        <w:rPr>
          <w:rFonts w:ascii="楷体_GB2312" w:hAnsi="宋体" w:eastAsia="楷体_GB2312"/>
          <w:b/>
          <w:color w:val="000000"/>
          <w:sz w:val="44"/>
        </w:rPr>
      </w:pPr>
    </w:p>
    <w:p w14:paraId="5B675588">
      <w:pPr>
        <w:spacing w:line="840" w:lineRule="exact"/>
        <w:rPr>
          <w:rFonts w:ascii="楷体_GB2312" w:hAnsi="宋体" w:eastAsia="楷体_GB2312"/>
          <w:b/>
          <w:color w:val="000000"/>
          <w:sz w:val="44"/>
        </w:rPr>
      </w:pPr>
    </w:p>
    <w:p w14:paraId="0F888195">
      <w:pPr>
        <w:spacing w:line="840" w:lineRule="exact"/>
        <w:jc w:val="center"/>
        <w:rPr>
          <w:rFonts w:ascii="楷体_GB2312" w:hAnsi="宋体" w:eastAsia="楷体_GB2312"/>
          <w:b/>
          <w:color w:val="000000"/>
          <w:sz w:val="44"/>
        </w:rPr>
      </w:pPr>
    </w:p>
    <w:p w14:paraId="61112DFF">
      <w:pPr>
        <w:spacing w:line="840" w:lineRule="exact"/>
        <w:jc w:val="center"/>
        <w:rPr>
          <w:rFonts w:hint="default" w:ascii="楷体_GB2312" w:hAnsi="宋体" w:eastAsia="楷体_GB2312"/>
          <w:b/>
          <w:color w:val="000000"/>
          <w:sz w:val="32"/>
          <w:szCs w:val="32"/>
          <w:lang w:val="en-US" w:eastAsia="zh-CN"/>
        </w:rPr>
      </w:pPr>
      <w:r>
        <w:rPr>
          <w:rFonts w:hint="eastAsia" w:ascii="楷体_GB2312" w:hAnsi="宋体" w:eastAsia="楷体_GB2312"/>
          <w:b/>
          <w:color w:val="000000"/>
          <w:sz w:val="32"/>
          <w:szCs w:val="32"/>
        </w:rPr>
        <w:t>招标人：重庆市涪陵区拓源环境治理有限公司</w:t>
      </w:r>
      <w:r>
        <w:rPr>
          <w:rFonts w:hint="eastAsia" w:ascii="楷体_GB2312" w:hAnsi="宋体" w:eastAsia="楷体_GB2312"/>
          <w:b/>
          <w:color w:val="000000"/>
          <w:sz w:val="32"/>
          <w:szCs w:val="32"/>
          <w:lang w:val="en-US" w:eastAsia="zh-CN"/>
        </w:rPr>
        <w:t>第一分公司</w:t>
      </w:r>
    </w:p>
    <w:p w14:paraId="004CCAD3">
      <w:pPr>
        <w:spacing w:line="840" w:lineRule="exact"/>
        <w:jc w:val="center"/>
        <w:rPr>
          <w:rFonts w:ascii="楷体_GB2312" w:hAnsi="宋体" w:eastAsia="楷体_GB2312"/>
          <w:b/>
          <w:color w:val="000000"/>
          <w:sz w:val="32"/>
          <w:szCs w:val="32"/>
        </w:rPr>
      </w:pPr>
      <w:r>
        <w:rPr>
          <w:rFonts w:hint="eastAsia" w:ascii="楷体_GB2312" w:hAnsi="宋体" w:eastAsia="楷体_GB2312"/>
          <w:b/>
          <w:color w:val="000000"/>
          <w:sz w:val="32"/>
          <w:szCs w:val="32"/>
        </w:rPr>
        <w:t xml:space="preserve">   二0二</w:t>
      </w:r>
      <w:r>
        <w:rPr>
          <w:rFonts w:hint="eastAsia" w:ascii="楷体_GB2312" w:hAnsi="宋体" w:eastAsia="楷体_GB2312"/>
          <w:b/>
          <w:color w:val="000000"/>
          <w:sz w:val="32"/>
          <w:szCs w:val="32"/>
          <w:lang w:val="en-US" w:eastAsia="zh-CN"/>
        </w:rPr>
        <w:t>六</w:t>
      </w:r>
      <w:r>
        <w:rPr>
          <w:rFonts w:hint="eastAsia" w:ascii="楷体_GB2312" w:hAnsi="宋体" w:eastAsia="楷体_GB2312"/>
          <w:b/>
          <w:color w:val="000000"/>
          <w:sz w:val="32"/>
          <w:szCs w:val="32"/>
        </w:rPr>
        <w:t>年</w:t>
      </w:r>
      <w:r>
        <w:rPr>
          <w:rFonts w:hint="eastAsia" w:ascii="楷体_GB2312" w:hAnsi="宋体" w:eastAsia="楷体_GB2312"/>
          <w:b/>
          <w:color w:val="000000"/>
          <w:sz w:val="32"/>
          <w:szCs w:val="32"/>
          <w:lang w:val="en-US" w:eastAsia="zh-CN"/>
        </w:rPr>
        <w:t>三</w:t>
      </w:r>
      <w:r>
        <w:rPr>
          <w:rFonts w:hint="eastAsia" w:ascii="楷体_GB2312" w:hAnsi="宋体" w:eastAsia="楷体_GB2312"/>
          <w:b/>
          <w:color w:val="000000"/>
          <w:sz w:val="32"/>
          <w:szCs w:val="32"/>
        </w:rPr>
        <w:t>月</w:t>
      </w:r>
    </w:p>
    <w:p w14:paraId="0A33E727">
      <w:pPr>
        <w:spacing w:line="840" w:lineRule="exact"/>
        <w:jc w:val="center"/>
        <w:rPr>
          <w:rFonts w:ascii="楷体_GB2312" w:hAnsi="宋体" w:eastAsia="楷体_GB2312"/>
          <w:b/>
          <w:color w:val="000000"/>
          <w:sz w:val="44"/>
        </w:rPr>
      </w:pPr>
    </w:p>
    <w:p w14:paraId="7F948B63">
      <w:pPr>
        <w:spacing w:line="840" w:lineRule="exact"/>
        <w:jc w:val="center"/>
        <w:rPr>
          <w:rFonts w:ascii="楷体_GB2312" w:hAnsi="宋体" w:eastAsia="楷体_GB2312"/>
          <w:b/>
          <w:color w:val="000000"/>
          <w:sz w:val="44"/>
        </w:rPr>
      </w:pPr>
    </w:p>
    <w:p w14:paraId="52A16EDD">
      <w:pPr>
        <w:spacing w:line="840" w:lineRule="exact"/>
        <w:jc w:val="center"/>
        <w:rPr>
          <w:rFonts w:ascii="楷体_GB2312" w:hAnsi="宋体" w:eastAsia="楷体_GB2312"/>
          <w:b/>
          <w:color w:val="000000"/>
          <w:sz w:val="44"/>
        </w:rPr>
      </w:pPr>
    </w:p>
    <w:p w14:paraId="6C3ACA77">
      <w:pPr>
        <w:spacing w:line="840" w:lineRule="exact"/>
        <w:rPr>
          <w:rFonts w:ascii="楷体_GB2312" w:hAnsi="宋体" w:eastAsia="楷体_GB2312"/>
          <w:b/>
          <w:color w:val="000000"/>
          <w:sz w:val="44"/>
        </w:rPr>
      </w:pPr>
    </w:p>
    <w:p w14:paraId="34EF93DA">
      <w:pPr>
        <w:spacing w:line="500" w:lineRule="exact"/>
        <w:jc w:val="center"/>
        <w:rPr>
          <w:rFonts w:hint="default" w:ascii="宋体" w:hAnsi="宋体" w:eastAsiaTheme="minorEastAsia"/>
          <w:b/>
          <w:color w:val="000000"/>
          <w:sz w:val="36"/>
          <w:szCs w:val="36"/>
          <w:lang w:val="en-US" w:eastAsia="zh-CN"/>
        </w:rPr>
      </w:pPr>
      <w:r>
        <w:rPr>
          <w:rFonts w:ascii="宋体" w:hAnsi="宋体"/>
          <w:b/>
          <w:color w:val="000000"/>
          <w:sz w:val="36"/>
          <w:szCs w:val="36"/>
        </w:rPr>
        <w:t>重庆市涪陵区拓源</w:t>
      </w:r>
      <w:r>
        <w:rPr>
          <w:rFonts w:hint="eastAsia" w:ascii="宋体" w:hAnsi="宋体"/>
          <w:b/>
          <w:color w:val="000000"/>
          <w:sz w:val="36"/>
          <w:szCs w:val="36"/>
        </w:rPr>
        <w:t>环境</w:t>
      </w:r>
      <w:r>
        <w:rPr>
          <w:rFonts w:ascii="宋体" w:hAnsi="宋体"/>
          <w:b/>
          <w:color w:val="000000"/>
          <w:sz w:val="36"/>
          <w:szCs w:val="36"/>
        </w:rPr>
        <w:t>治理有限公司</w:t>
      </w:r>
      <w:r>
        <w:rPr>
          <w:rFonts w:hint="eastAsia" w:ascii="宋体" w:hAnsi="宋体"/>
          <w:b/>
          <w:color w:val="000000"/>
          <w:sz w:val="36"/>
          <w:szCs w:val="36"/>
          <w:lang w:val="en-US" w:eastAsia="zh-CN"/>
        </w:rPr>
        <w:t>第一分公司</w:t>
      </w:r>
    </w:p>
    <w:p w14:paraId="6004B3E0">
      <w:pPr>
        <w:spacing w:line="500" w:lineRule="exact"/>
        <w:jc w:val="center"/>
        <w:rPr>
          <w:rFonts w:ascii="宋体" w:hAnsi="宋体"/>
          <w:b/>
          <w:color w:val="000000"/>
          <w:sz w:val="36"/>
          <w:szCs w:val="36"/>
        </w:rPr>
      </w:pPr>
      <w:r>
        <w:rPr>
          <w:rFonts w:hint="eastAsia" w:ascii="宋体" w:hAnsi="宋体" w:eastAsia="宋体"/>
          <w:b/>
          <w:color w:val="000000"/>
          <w:sz w:val="36"/>
          <w:szCs w:val="36"/>
          <w:lang w:val="en-US" w:eastAsia="zh-CN"/>
        </w:rPr>
        <w:t>化验设备</w:t>
      </w:r>
      <w:r>
        <w:rPr>
          <w:rFonts w:hint="eastAsia" w:ascii="宋体" w:hAnsi="宋体" w:eastAsia="宋体"/>
          <w:b/>
          <w:color w:val="000000"/>
          <w:sz w:val="36"/>
          <w:szCs w:val="36"/>
        </w:rPr>
        <w:t>比选</w:t>
      </w:r>
      <w:r>
        <w:rPr>
          <w:rFonts w:hint="eastAsia" w:ascii="宋体" w:hAnsi="宋体"/>
          <w:b/>
          <w:color w:val="000000"/>
          <w:sz w:val="36"/>
          <w:szCs w:val="36"/>
        </w:rPr>
        <w:t>文件</w:t>
      </w:r>
    </w:p>
    <w:p w14:paraId="358DC151">
      <w:pPr>
        <w:spacing w:line="520" w:lineRule="exact"/>
        <w:ind w:firstLine="607" w:firstLineChars="217"/>
        <w:rPr>
          <w:rFonts w:ascii="宋体" w:hAnsi="宋体"/>
          <w:color w:val="000000"/>
          <w:sz w:val="28"/>
          <w:szCs w:val="28"/>
        </w:rPr>
      </w:pPr>
      <w:r>
        <w:rPr>
          <w:rFonts w:hint="eastAsia" w:ascii="宋体" w:hAnsi="宋体"/>
          <w:color w:val="000000"/>
          <w:sz w:val="28"/>
          <w:szCs w:val="28"/>
          <w:lang w:val="en-US" w:eastAsia="zh-CN"/>
        </w:rPr>
        <w:t>因生产需要</w:t>
      </w:r>
      <w:r>
        <w:rPr>
          <w:rFonts w:hint="eastAsia" w:ascii="宋体" w:hAnsi="宋体"/>
          <w:color w:val="000000"/>
          <w:sz w:val="28"/>
          <w:szCs w:val="28"/>
        </w:rPr>
        <w:t>，</w:t>
      </w:r>
      <w:r>
        <w:rPr>
          <w:rFonts w:hint="eastAsia" w:ascii="宋体" w:hAnsi="宋体"/>
          <w:color w:val="000000"/>
          <w:sz w:val="28"/>
          <w:szCs w:val="28"/>
          <w:lang w:val="en-US" w:eastAsia="zh-CN"/>
        </w:rPr>
        <w:t>我司</w:t>
      </w:r>
      <w:r>
        <w:rPr>
          <w:rFonts w:hint="eastAsia" w:ascii="宋体" w:hAnsi="宋体"/>
          <w:color w:val="000000"/>
          <w:sz w:val="28"/>
          <w:szCs w:val="28"/>
        </w:rPr>
        <w:t>拟</w:t>
      </w:r>
      <w:r>
        <w:rPr>
          <w:rFonts w:hint="eastAsia" w:ascii="宋体" w:hAnsi="宋体"/>
          <w:color w:val="000000"/>
          <w:sz w:val="28"/>
          <w:szCs w:val="28"/>
          <w:lang w:val="en-US" w:eastAsia="zh-CN"/>
        </w:rPr>
        <w:t>采购一批化验设备</w:t>
      </w:r>
      <w:r>
        <w:rPr>
          <w:rFonts w:hint="eastAsia" w:ascii="宋体" w:hAnsi="宋体"/>
          <w:color w:val="000000"/>
          <w:sz w:val="28"/>
          <w:szCs w:val="28"/>
        </w:rPr>
        <w:t>进行竞争性比选招标。</w:t>
      </w:r>
    </w:p>
    <w:p w14:paraId="10A878A5">
      <w:pPr>
        <w:pStyle w:val="20"/>
        <w:numPr>
          <w:ilvl w:val="0"/>
          <w:numId w:val="1"/>
        </w:numPr>
        <w:autoSpaceDE w:val="0"/>
        <w:autoSpaceDN w:val="0"/>
        <w:adjustRightInd w:val="0"/>
        <w:snapToGrid w:val="0"/>
        <w:spacing w:line="520" w:lineRule="exact"/>
        <w:ind w:firstLineChars="0"/>
        <w:jc w:val="left"/>
        <w:rPr>
          <w:rFonts w:ascii="宋体" w:hAnsi="宋体"/>
          <w:b/>
          <w:color w:val="000000"/>
          <w:sz w:val="28"/>
          <w:szCs w:val="28"/>
        </w:rPr>
      </w:pPr>
      <w:r>
        <w:rPr>
          <w:rFonts w:ascii="宋体" w:hAnsi="宋体"/>
          <w:b/>
          <w:color w:val="000000"/>
          <w:sz w:val="28"/>
          <w:szCs w:val="28"/>
        </w:rPr>
        <w:t>项目概况与</w:t>
      </w:r>
      <w:r>
        <w:rPr>
          <w:rFonts w:hint="eastAsia" w:ascii="宋体" w:hAnsi="宋体"/>
          <w:b/>
          <w:color w:val="000000"/>
          <w:sz w:val="28"/>
          <w:szCs w:val="28"/>
        </w:rPr>
        <w:t>招标限价</w:t>
      </w:r>
    </w:p>
    <w:p w14:paraId="2A4C4420">
      <w:pPr>
        <w:pStyle w:val="20"/>
        <w:spacing w:line="520" w:lineRule="exact"/>
        <w:ind w:left="142" w:firstLine="560"/>
        <w:jc w:val="left"/>
        <w:rPr>
          <w:rFonts w:ascii="宋体" w:hAnsi="宋体"/>
          <w:color w:val="000000"/>
          <w:sz w:val="28"/>
          <w:szCs w:val="28"/>
        </w:rPr>
      </w:pPr>
      <w:r>
        <w:rPr>
          <w:rFonts w:hint="eastAsia" w:ascii="宋体" w:hAnsi="宋体"/>
          <w:color w:val="000000"/>
          <w:sz w:val="28"/>
          <w:szCs w:val="28"/>
        </w:rPr>
        <w:t>项目内容：</w:t>
      </w:r>
      <w:r>
        <w:rPr>
          <w:rFonts w:hint="eastAsia" w:ascii="宋体" w:hAnsi="宋体"/>
          <w:color w:val="000000"/>
          <w:sz w:val="28"/>
          <w:szCs w:val="28"/>
          <w:lang w:val="en-US" w:eastAsia="zh-CN"/>
        </w:rPr>
        <w:t>采购化验设备</w:t>
      </w:r>
      <w:r>
        <w:rPr>
          <w:rFonts w:hint="eastAsia" w:ascii="宋体" w:hAnsi="宋体"/>
          <w:color w:val="000000"/>
          <w:sz w:val="28"/>
          <w:szCs w:val="28"/>
        </w:rPr>
        <w:t>工作实行最高限价招标，最高限价</w:t>
      </w:r>
      <w:r>
        <w:rPr>
          <w:rFonts w:hint="eastAsia" w:ascii="宋体" w:hAnsi="宋体"/>
          <w:color w:val="000000"/>
          <w:sz w:val="28"/>
          <w:szCs w:val="28"/>
          <w:lang w:val="en-US" w:eastAsia="zh-CN"/>
        </w:rPr>
        <w:t>239万</w:t>
      </w:r>
      <w:r>
        <w:rPr>
          <w:rFonts w:hint="eastAsia" w:ascii="宋体" w:hAnsi="宋体"/>
          <w:color w:val="000000"/>
          <w:sz w:val="28"/>
          <w:szCs w:val="28"/>
        </w:rPr>
        <w:t>元（大写:</w:t>
      </w:r>
      <w:r>
        <w:rPr>
          <w:rFonts w:hint="eastAsia" w:ascii="宋体" w:hAnsi="宋体"/>
          <w:color w:val="000000"/>
          <w:sz w:val="28"/>
          <w:szCs w:val="28"/>
          <w:lang w:val="en-US" w:eastAsia="zh-CN"/>
        </w:rPr>
        <w:t>贰佰叁拾玖万元整</w:t>
      </w:r>
      <w:r>
        <w:rPr>
          <w:rFonts w:hint="eastAsia" w:ascii="宋体" w:hAnsi="宋体"/>
          <w:color w:val="000000"/>
          <w:sz w:val="28"/>
          <w:szCs w:val="28"/>
        </w:rPr>
        <w:t>）超过最高限价投标为废标。</w:t>
      </w:r>
    </w:p>
    <w:tbl>
      <w:tblPr>
        <w:tblStyle w:val="9"/>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71"/>
        <w:gridCol w:w="2049"/>
        <w:gridCol w:w="1273"/>
        <w:gridCol w:w="474"/>
        <w:gridCol w:w="1432"/>
        <w:gridCol w:w="1224"/>
        <w:gridCol w:w="1432"/>
        <w:gridCol w:w="1436"/>
      </w:tblGrid>
      <w:tr w14:paraId="03FE29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241" w:type="pct"/>
            <w:tcBorders>
              <w:top w:val="single" w:color="000000" w:sz="4" w:space="0"/>
              <w:left w:val="single" w:color="000000" w:sz="4" w:space="0"/>
              <w:bottom w:val="single" w:color="000000" w:sz="4" w:space="0"/>
              <w:right w:val="single" w:color="000000" w:sz="4" w:space="0"/>
            </w:tcBorders>
            <w:noWrap w:val="0"/>
            <w:vAlign w:val="center"/>
          </w:tcPr>
          <w:p w14:paraId="3C6A56A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1046" w:type="pct"/>
            <w:tcBorders>
              <w:top w:val="single" w:color="000000" w:sz="4" w:space="0"/>
              <w:left w:val="single" w:color="000000" w:sz="4" w:space="0"/>
              <w:bottom w:val="single" w:color="000000" w:sz="4" w:space="0"/>
              <w:right w:val="single" w:color="000000" w:sz="4" w:space="0"/>
            </w:tcBorders>
            <w:noWrap w:val="0"/>
            <w:vAlign w:val="center"/>
          </w:tcPr>
          <w:p w14:paraId="5D373EE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材料（设备）名称</w:t>
            </w:r>
          </w:p>
        </w:tc>
        <w:tc>
          <w:tcPr>
            <w:tcW w:w="650" w:type="pct"/>
            <w:tcBorders>
              <w:top w:val="single" w:color="000000" w:sz="4" w:space="0"/>
              <w:left w:val="single" w:color="000000" w:sz="4" w:space="0"/>
              <w:bottom w:val="single" w:color="000000" w:sz="4" w:space="0"/>
              <w:right w:val="single" w:color="000000" w:sz="4" w:space="0"/>
            </w:tcBorders>
            <w:noWrap w:val="0"/>
            <w:vAlign w:val="center"/>
          </w:tcPr>
          <w:p w14:paraId="538AE9EC">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技术要求</w:t>
            </w:r>
          </w:p>
        </w:tc>
        <w:tc>
          <w:tcPr>
            <w:tcW w:w="242" w:type="pct"/>
            <w:tcBorders>
              <w:top w:val="single" w:color="000000" w:sz="4" w:space="0"/>
              <w:left w:val="single" w:color="000000" w:sz="4" w:space="0"/>
              <w:bottom w:val="single" w:color="000000" w:sz="4" w:space="0"/>
              <w:right w:val="single" w:color="000000" w:sz="4" w:space="0"/>
            </w:tcBorders>
            <w:noWrap w:val="0"/>
            <w:vAlign w:val="center"/>
          </w:tcPr>
          <w:p w14:paraId="6A99D65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731" w:type="pct"/>
            <w:tcBorders>
              <w:top w:val="single" w:color="000000" w:sz="4" w:space="0"/>
              <w:left w:val="single" w:color="000000" w:sz="4" w:space="0"/>
              <w:bottom w:val="single" w:color="000000" w:sz="4" w:space="0"/>
              <w:right w:val="single" w:color="000000" w:sz="4" w:space="0"/>
            </w:tcBorders>
            <w:noWrap w:val="0"/>
            <w:vAlign w:val="center"/>
          </w:tcPr>
          <w:p w14:paraId="0F91B65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推荐品牌</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14:paraId="0AA01542">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推荐品牌</w:t>
            </w:r>
          </w:p>
        </w:tc>
        <w:tc>
          <w:tcPr>
            <w:tcW w:w="731" w:type="pct"/>
            <w:tcBorders>
              <w:top w:val="single" w:color="000000" w:sz="4" w:space="0"/>
              <w:left w:val="single" w:color="000000" w:sz="4" w:space="0"/>
              <w:bottom w:val="single" w:color="000000" w:sz="4" w:space="0"/>
              <w:right w:val="single" w:color="000000" w:sz="4" w:space="0"/>
            </w:tcBorders>
            <w:noWrap w:val="0"/>
            <w:vAlign w:val="center"/>
          </w:tcPr>
          <w:p w14:paraId="723108B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推荐品牌</w:t>
            </w:r>
          </w:p>
        </w:tc>
        <w:tc>
          <w:tcPr>
            <w:tcW w:w="731" w:type="pct"/>
            <w:tcBorders>
              <w:top w:val="single" w:color="000000" w:sz="4" w:space="0"/>
              <w:left w:val="single" w:color="000000" w:sz="4" w:space="0"/>
              <w:bottom w:val="single" w:color="000000" w:sz="4" w:space="0"/>
              <w:right w:val="single" w:color="000000" w:sz="4" w:space="0"/>
            </w:tcBorders>
            <w:noWrap w:val="0"/>
            <w:vAlign w:val="center"/>
          </w:tcPr>
          <w:p w14:paraId="3FCCFB7F">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预估金额（万元）</w:t>
            </w:r>
          </w:p>
        </w:tc>
      </w:tr>
      <w:tr w14:paraId="2794C7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0" w:hRule="atLeast"/>
        </w:trPr>
        <w:tc>
          <w:tcPr>
            <w:tcW w:w="241" w:type="pct"/>
            <w:tcBorders>
              <w:top w:val="single" w:color="000000" w:sz="4" w:space="0"/>
              <w:left w:val="single" w:color="000000" w:sz="4" w:space="0"/>
              <w:bottom w:val="single" w:color="000000" w:sz="4" w:space="0"/>
              <w:right w:val="single" w:color="000000" w:sz="4" w:space="0"/>
            </w:tcBorders>
            <w:noWrap w:val="0"/>
            <w:vAlign w:val="center"/>
          </w:tcPr>
          <w:p w14:paraId="7B76F14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46" w:type="pct"/>
            <w:tcBorders>
              <w:top w:val="single" w:color="000000" w:sz="4" w:space="0"/>
              <w:left w:val="single" w:color="000000" w:sz="4" w:space="0"/>
              <w:bottom w:val="single" w:color="000000" w:sz="4" w:space="0"/>
              <w:right w:val="single" w:color="000000" w:sz="4" w:space="0"/>
            </w:tcBorders>
            <w:noWrap w:val="0"/>
            <w:vAlign w:val="center"/>
          </w:tcPr>
          <w:p w14:paraId="0DB5B5BC">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气相色谱-质谱联用仪（GC-MS）</w:t>
            </w:r>
          </w:p>
        </w:tc>
        <w:tc>
          <w:tcPr>
            <w:tcW w:w="650" w:type="pct"/>
            <w:tcBorders>
              <w:top w:val="single" w:color="000000" w:sz="4" w:space="0"/>
              <w:left w:val="single" w:color="000000" w:sz="4" w:space="0"/>
              <w:bottom w:val="single" w:color="000000" w:sz="4" w:space="0"/>
              <w:right w:val="single" w:color="000000" w:sz="4" w:space="0"/>
            </w:tcBorders>
            <w:noWrap w:val="0"/>
            <w:vAlign w:val="center"/>
          </w:tcPr>
          <w:p w14:paraId="79D33351">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附件1（化验设备技术要求）</w:t>
            </w:r>
          </w:p>
        </w:tc>
        <w:tc>
          <w:tcPr>
            <w:tcW w:w="242" w:type="pct"/>
            <w:tcBorders>
              <w:top w:val="single" w:color="000000" w:sz="4" w:space="0"/>
              <w:left w:val="single" w:color="000000" w:sz="4" w:space="0"/>
              <w:bottom w:val="single" w:color="000000" w:sz="4" w:space="0"/>
              <w:right w:val="single" w:color="000000" w:sz="4" w:space="0"/>
            </w:tcBorders>
            <w:noWrap w:val="0"/>
            <w:vAlign w:val="center"/>
          </w:tcPr>
          <w:p w14:paraId="15D2F909">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731" w:type="pct"/>
            <w:tcBorders>
              <w:top w:val="single" w:color="000000" w:sz="4" w:space="0"/>
              <w:left w:val="single" w:color="000000" w:sz="4" w:space="0"/>
              <w:bottom w:val="single" w:color="000000" w:sz="4" w:space="0"/>
              <w:right w:val="single" w:color="000000" w:sz="4" w:space="0"/>
            </w:tcBorders>
            <w:noWrap w:val="0"/>
            <w:vAlign w:val="center"/>
          </w:tcPr>
          <w:p w14:paraId="6D44895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珀金埃尔默企业管理（上海）有限公司</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14:paraId="258EB49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安捷伦科技（中国）有限公司</w:t>
            </w:r>
          </w:p>
        </w:tc>
        <w:tc>
          <w:tcPr>
            <w:tcW w:w="731" w:type="pct"/>
            <w:tcBorders>
              <w:top w:val="single" w:color="000000" w:sz="4" w:space="0"/>
              <w:left w:val="single" w:color="000000" w:sz="4" w:space="0"/>
              <w:bottom w:val="single" w:color="000000" w:sz="4" w:space="0"/>
              <w:right w:val="single" w:color="000000" w:sz="4" w:space="0"/>
            </w:tcBorders>
            <w:noWrap w:val="0"/>
            <w:vAlign w:val="center"/>
          </w:tcPr>
          <w:p w14:paraId="54DD664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赛默飞世尔（上海）分析仪器有限公司</w:t>
            </w:r>
          </w:p>
        </w:tc>
        <w:tc>
          <w:tcPr>
            <w:tcW w:w="731" w:type="pct"/>
            <w:tcBorders>
              <w:top w:val="single" w:color="000000" w:sz="4" w:space="0"/>
              <w:left w:val="single" w:color="000000" w:sz="4" w:space="0"/>
              <w:bottom w:val="single" w:color="000000" w:sz="4" w:space="0"/>
              <w:right w:val="single" w:color="000000" w:sz="4" w:space="0"/>
            </w:tcBorders>
            <w:noWrap w:val="0"/>
            <w:vAlign w:val="center"/>
          </w:tcPr>
          <w:p w14:paraId="452F74C3">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84</w:t>
            </w:r>
          </w:p>
        </w:tc>
      </w:tr>
      <w:tr w14:paraId="03C111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41" w:type="pct"/>
            <w:tcBorders>
              <w:top w:val="single" w:color="000000" w:sz="4" w:space="0"/>
              <w:left w:val="single" w:color="000000" w:sz="4" w:space="0"/>
              <w:bottom w:val="single" w:color="000000" w:sz="4" w:space="0"/>
              <w:right w:val="single" w:color="000000" w:sz="4" w:space="0"/>
            </w:tcBorders>
            <w:noWrap w:val="0"/>
            <w:vAlign w:val="center"/>
          </w:tcPr>
          <w:p w14:paraId="56C84DC2">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046" w:type="pct"/>
            <w:tcBorders>
              <w:top w:val="single" w:color="000000" w:sz="4" w:space="0"/>
              <w:left w:val="single" w:color="000000" w:sz="4" w:space="0"/>
              <w:bottom w:val="single" w:color="000000" w:sz="4" w:space="0"/>
              <w:right w:val="single" w:color="000000" w:sz="4" w:space="0"/>
            </w:tcBorders>
            <w:noWrap w:val="0"/>
            <w:vAlign w:val="center"/>
          </w:tcPr>
          <w:p w14:paraId="15170A60">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质谱检测器（MS）</w:t>
            </w:r>
          </w:p>
        </w:tc>
        <w:tc>
          <w:tcPr>
            <w:tcW w:w="650" w:type="pct"/>
            <w:tcBorders>
              <w:top w:val="single" w:color="000000" w:sz="4" w:space="0"/>
              <w:left w:val="single" w:color="000000" w:sz="4" w:space="0"/>
              <w:bottom w:val="single" w:color="000000" w:sz="4" w:space="0"/>
              <w:right w:val="single" w:color="000000" w:sz="4" w:space="0"/>
            </w:tcBorders>
            <w:noWrap w:val="0"/>
            <w:vAlign w:val="center"/>
          </w:tcPr>
          <w:p w14:paraId="0E85AE25">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附件1（化验设备技术要求）</w:t>
            </w:r>
          </w:p>
        </w:tc>
        <w:tc>
          <w:tcPr>
            <w:tcW w:w="242" w:type="pct"/>
            <w:tcBorders>
              <w:top w:val="single" w:color="000000" w:sz="4" w:space="0"/>
              <w:left w:val="single" w:color="000000" w:sz="4" w:space="0"/>
              <w:bottom w:val="single" w:color="000000" w:sz="4" w:space="0"/>
              <w:right w:val="single" w:color="000000" w:sz="4" w:space="0"/>
            </w:tcBorders>
            <w:noWrap w:val="0"/>
            <w:vAlign w:val="center"/>
          </w:tcPr>
          <w:p w14:paraId="5058E5DA">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731" w:type="pct"/>
            <w:tcBorders>
              <w:top w:val="single" w:color="000000" w:sz="4" w:space="0"/>
              <w:left w:val="single" w:color="000000" w:sz="4" w:space="0"/>
              <w:bottom w:val="single" w:color="000000" w:sz="4" w:space="0"/>
              <w:right w:val="single" w:color="000000" w:sz="4" w:space="0"/>
            </w:tcBorders>
            <w:noWrap w:val="0"/>
            <w:vAlign w:val="center"/>
          </w:tcPr>
          <w:p w14:paraId="431FE8A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苏州安益谱精密仪器有限公司</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14:paraId="1263B0BC">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安捷伦科技（中国）有限公司</w:t>
            </w:r>
          </w:p>
        </w:tc>
        <w:tc>
          <w:tcPr>
            <w:tcW w:w="731" w:type="pct"/>
            <w:tcBorders>
              <w:top w:val="single" w:color="000000" w:sz="4" w:space="0"/>
              <w:left w:val="single" w:color="000000" w:sz="4" w:space="0"/>
              <w:bottom w:val="single" w:color="000000" w:sz="4" w:space="0"/>
              <w:right w:val="single" w:color="000000" w:sz="4" w:space="0"/>
            </w:tcBorders>
            <w:noWrap w:val="0"/>
            <w:vAlign w:val="center"/>
          </w:tcPr>
          <w:p w14:paraId="08B754B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赛默飞世尔科技（中国）有限公司</w:t>
            </w:r>
          </w:p>
        </w:tc>
        <w:tc>
          <w:tcPr>
            <w:tcW w:w="731" w:type="pct"/>
            <w:tcBorders>
              <w:top w:val="single" w:color="000000" w:sz="4" w:space="0"/>
              <w:left w:val="single" w:color="000000" w:sz="4" w:space="0"/>
              <w:bottom w:val="single" w:color="000000" w:sz="4" w:space="0"/>
              <w:right w:val="single" w:color="000000" w:sz="4" w:space="0"/>
            </w:tcBorders>
            <w:noWrap w:val="0"/>
            <w:vAlign w:val="center"/>
          </w:tcPr>
          <w:p w14:paraId="7658B3A9">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26</w:t>
            </w:r>
          </w:p>
        </w:tc>
      </w:tr>
      <w:tr w14:paraId="208A09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241" w:type="pct"/>
            <w:tcBorders>
              <w:top w:val="single" w:color="000000" w:sz="4" w:space="0"/>
              <w:left w:val="single" w:color="000000" w:sz="4" w:space="0"/>
              <w:bottom w:val="single" w:color="000000" w:sz="4" w:space="0"/>
              <w:right w:val="single" w:color="000000" w:sz="4" w:space="0"/>
            </w:tcBorders>
            <w:noWrap w:val="0"/>
            <w:vAlign w:val="center"/>
          </w:tcPr>
          <w:p w14:paraId="2B2EE53E">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046" w:type="pct"/>
            <w:tcBorders>
              <w:top w:val="single" w:color="000000" w:sz="4" w:space="0"/>
              <w:left w:val="single" w:color="000000" w:sz="4" w:space="0"/>
              <w:bottom w:val="single" w:color="000000" w:sz="4" w:space="0"/>
              <w:right w:val="single" w:color="000000" w:sz="4" w:space="0"/>
            </w:tcBorders>
            <w:noWrap w:val="0"/>
            <w:vAlign w:val="center"/>
          </w:tcPr>
          <w:p w14:paraId="1B4E959E">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电感耦合等离子质谱仪（ICP-MS）</w:t>
            </w:r>
          </w:p>
        </w:tc>
        <w:tc>
          <w:tcPr>
            <w:tcW w:w="650" w:type="pct"/>
            <w:tcBorders>
              <w:top w:val="single" w:color="000000" w:sz="4" w:space="0"/>
              <w:left w:val="single" w:color="000000" w:sz="4" w:space="0"/>
              <w:bottom w:val="single" w:color="000000" w:sz="4" w:space="0"/>
              <w:right w:val="single" w:color="000000" w:sz="4" w:space="0"/>
            </w:tcBorders>
            <w:noWrap w:val="0"/>
            <w:vAlign w:val="center"/>
          </w:tcPr>
          <w:p w14:paraId="2204F85C">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附件1（化验设备技术要求）</w:t>
            </w:r>
          </w:p>
        </w:tc>
        <w:tc>
          <w:tcPr>
            <w:tcW w:w="242" w:type="pct"/>
            <w:tcBorders>
              <w:top w:val="single" w:color="000000" w:sz="4" w:space="0"/>
              <w:left w:val="single" w:color="000000" w:sz="4" w:space="0"/>
              <w:bottom w:val="single" w:color="000000" w:sz="4" w:space="0"/>
              <w:right w:val="single" w:color="000000" w:sz="4" w:space="0"/>
            </w:tcBorders>
            <w:noWrap w:val="0"/>
            <w:vAlign w:val="center"/>
          </w:tcPr>
          <w:p w14:paraId="0A86CF32">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731" w:type="pct"/>
            <w:tcBorders>
              <w:top w:val="single" w:color="000000" w:sz="4" w:space="0"/>
              <w:left w:val="single" w:color="000000" w:sz="4" w:space="0"/>
              <w:bottom w:val="single" w:color="000000" w:sz="4" w:space="0"/>
              <w:right w:val="single" w:color="000000" w:sz="4" w:space="0"/>
            </w:tcBorders>
            <w:noWrap w:val="0"/>
            <w:vAlign w:val="center"/>
          </w:tcPr>
          <w:p w14:paraId="33E37FB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珀金埃尔默企业管理（上海）有限公司</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14:paraId="41D36EDE">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耶拿分析仪器(北京)有限公司</w:t>
            </w:r>
          </w:p>
        </w:tc>
        <w:tc>
          <w:tcPr>
            <w:tcW w:w="731" w:type="pct"/>
            <w:tcBorders>
              <w:top w:val="single" w:color="000000" w:sz="4" w:space="0"/>
              <w:left w:val="single" w:color="000000" w:sz="4" w:space="0"/>
              <w:bottom w:val="single" w:color="000000" w:sz="4" w:space="0"/>
              <w:right w:val="single" w:color="000000" w:sz="4" w:space="0"/>
            </w:tcBorders>
            <w:noWrap w:val="0"/>
            <w:vAlign w:val="center"/>
          </w:tcPr>
          <w:p w14:paraId="26655D68">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赛默飞世尔（上海）分析仪器有限公司</w:t>
            </w:r>
          </w:p>
        </w:tc>
        <w:tc>
          <w:tcPr>
            <w:tcW w:w="731" w:type="pct"/>
            <w:tcBorders>
              <w:top w:val="single" w:color="000000" w:sz="4" w:space="0"/>
              <w:left w:val="single" w:color="000000" w:sz="4" w:space="0"/>
              <w:bottom w:val="single" w:color="000000" w:sz="4" w:space="0"/>
              <w:right w:val="single" w:color="000000" w:sz="4" w:space="0"/>
            </w:tcBorders>
            <w:noWrap w:val="0"/>
            <w:vAlign w:val="center"/>
          </w:tcPr>
          <w:p w14:paraId="2EFF249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57</w:t>
            </w:r>
          </w:p>
        </w:tc>
      </w:tr>
      <w:tr w14:paraId="2F90CE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41" w:type="pct"/>
            <w:tcBorders>
              <w:top w:val="single" w:color="000000" w:sz="4" w:space="0"/>
              <w:left w:val="single" w:color="000000" w:sz="4" w:space="0"/>
              <w:bottom w:val="single" w:color="000000" w:sz="4" w:space="0"/>
              <w:right w:val="single" w:color="000000" w:sz="4" w:space="0"/>
            </w:tcBorders>
            <w:noWrap w:val="0"/>
            <w:vAlign w:val="center"/>
          </w:tcPr>
          <w:p w14:paraId="02BBBB8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46" w:type="pct"/>
            <w:tcBorders>
              <w:top w:val="single" w:color="000000" w:sz="4" w:space="0"/>
              <w:left w:val="single" w:color="000000" w:sz="4" w:space="0"/>
              <w:bottom w:val="single" w:color="000000" w:sz="4" w:space="0"/>
              <w:right w:val="single" w:color="000000" w:sz="4" w:space="0"/>
            </w:tcBorders>
            <w:noWrap w:val="0"/>
            <w:vAlign w:val="center"/>
          </w:tcPr>
          <w:p w14:paraId="6B5D49F8">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全自动热解析仪（配50只组合三吸附管）</w:t>
            </w:r>
          </w:p>
        </w:tc>
        <w:tc>
          <w:tcPr>
            <w:tcW w:w="650" w:type="pct"/>
            <w:tcBorders>
              <w:top w:val="single" w:color="000000" w:sz="4" w:space="0"/>
              <w:left w:val="single" w:color="000000" w:sz="4" w:space="0"/>
              <w:bottom w:val="single" w:color="000000" w:sz="4" w:space="0"/>
              <w:right w:val="single" w:color="000000" w:sz="4" w:space="0"/>
            </w:tcBorders>
            <w:noWrap w:val="0"/>
            <w:vAlign w:val="center"/>
          </w:tcPr>
          <w:p w14:paraId="336677D7">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附件1（化验设备技术要求）</w:t>
            </w:r>
          </w:p>
        </w:tc>
        <w:tc>
          <w:tcPr>
            <w:tcW w:w="242" w:type="pct"/>
            <w:tcBorders>
              <w:top w:val="single" w:color="000000" w:sz="4" w:space="0"/>
              <w:left w:val="single" w:color="000000" w:sz="4" w:space="0"/>
              <w:bottom w:val="single" w:color="000000" w:sz="4" w:space="0"/>
              <w:right w:val="single" w:color="000000" w:sz="4" w:space="0"/>
            </w:tcBorders>
            <w:noWrap w:val="0"/>
            <w:vAlign w:val="center"/>
          </w:tcPr>
          <w:p w14:paraId="4495403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731" w:type="pct"/>
            <w:tcBorders>
              <w:top w:val="single" w:color="000000" w:sz="4" w:space="0"/>
              <w:left w:val="single" w:color="000000" w:sz="4" w:space="0"/>
              <w:bottom w:val="single" w:color="000000" w:sz="4" w:space="0"/>
              <w:right w:val="single" w:color="000000" w:sz="4" w:space="0"/>
            </w:tcBorders>
            <w:noWrap w:val="0"/>
            <w:vAlign w:val="center"/>
          </w:tcPr>
          <w:p w14:paraId="1EDB08C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泰通科技（广州）有限公司</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14:paraId="0D0D8E9A">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成都科林分析技术有限公司</w:t>
            </w:r>
          </w:p>
        </w:tc>
        <w:tc>
          <w:tcPr>
            <w:tcW w:w="731" w:type="pct"/>
            <w:tcBorders>
              <w:top w:val="single" w:color="000000" w:sz="4" w:space="0"/>
              <w:left w:val="single" w:color="000000" w:sz="4" w:space="0"/>
              <w:bottom w:val="single" w:color="000000" w:sz="4" w:space="0"/>
              <w:right w:val="single" w:color="000000" w:sz="4" w:space="0"/>
            </w:tcBorders>
            <w:noWrap w:val="0"/>
            <w:vAlign w:val="center"/>
          </w:tcPr>
          <w:p w14:paraId="1CA0B9E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经纬分析仪器（山东）有限公司</w:t>
            </w:r>
          </w:p>
        </w:tc>
        <w:tc>
          <w:tcPr>
            <w:tcW w:w="731" w:type="pct"/>
            <w:tcBorders>
              <w:top w:val="single" w:color="000000" w:sz="4" w:space="0"/>
              <w:left w:val="single" w:color="000000" w:sz="4" w:space="0"/>
              <w:bottom w:val="single" w:color="000000" w:sz="4" w:space="0"/>
              <w:right w:val="single" w:color="000000" w:sz="4" w:space="0"/>
            </w:tcBorders>
            <w:noWrap w:val="0"/>
            <w:vAlign w:val="center"/>
          </w:tcPr>
          <w:p w14:paraId="0FD9B36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w:t>
            </w:r>
          </w:p>
        </w:tc>
      </w:tr>
      <w:tr w14:paraId="248BC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41" w:type="pct"/>
            <w:tcBorders>
              <w:top w:val="single" w:color="000000" w:sz="4" w:space="0"/>
              <w:left w:val="single" w:color="000000" w:sz="4" w:space="0"/>
              <w:bottom w:val="single" w:color="000000" w:sz="4" w:space="0"/>
              <w:right w:val="single" w:color="000000" w:sz="4" w:space="0"/>
            </w:tcBorders>
            <w:noWrap w:val="0"/>
            <w:vAlign w:val="center"/>
          </w:tcPr>
          <w:p w14:paraId="27DED74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046" w:type="pct"/>
            <w:tcBorders>
              <w:top w:val="single" w:color="000000" w:sz="4" w:space="0"/>
              <w:left w:val="single" w:color="000000" w:sz="4" w:space="0"/>
              <w:bottom w:val="single" w:color="000000" w:sz="4" w:space="0"/>
              <w:right w:val="single" w:color="000000" w:sz="4" w:space="0"/>
            </w:tcBorders>
            <w:noWrap w:val="0"/>
            <w:vAlign w:val="center"/>
          </w:tcPr>
          <w:p w14:paraId="4D412D7F">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加压流体萃取仪</w:t>
            </w:r>
          </w:p>
        </w:tc>
        <w:tc>
          <w:tcPr>
            <w:tcW w:w="650" w:type="pct"/>
            <w:tcBorders>
              <w:top w:val="single" w:color="000000" w:sz="4" w:space="0"/>
              <w:left w:val="single" w:color="000000" w:sz="4" w:space="0"/>
              <w:bottom w:val="single" w:color="000000" w:sz="4" w:space="0"/>
              <w:right w:val="single" w:color="000000" w:sz="4" w:space="0"/>
            </w:tcBorders>
            <w:noWrap w:val="0"/>
            <w:vAlign w:val="center"/>
          </w:tcPr>
          <w:p w14:paraId="40309C32">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附件1（化验设备技术要求）</w:t>
            </w:r>
          </w:p>
        </w:tc>
        <w:tc>
          <w:tcPr>
            <w:tcW w:w="242" w:type="pct"/>
            <w:tcBorders>
              <w:top w:val="single" w:color="000000" w:sz="4" w:space="0"/>
              <w:left w:val="single" w:color="000000" w:sz="4" w:space="0"/>
              <w:bottom w:val="single" w:color="000000" w:sz="4" w:space="0"/>
              <w:right w:val="single" w:color="000000" w:sz="4" w:space="0"/>
            </w:tcBorders>
            <w:noWrap w:val="0"/>
            <w:vAlign w:val="center"/>
          </w:tcPr>
          <w:p w14:paraId="6E4E4560">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731" w:type="pct"/>
            <w:tcBorders>
              <w:top w:val="single" w:color="000000" w:sz="4" w:space="0"/>
              <w:left w:val="single" w:color="000000" w:sz="4" w:space="0"/>
              <w:bottom w:val="single" w:color="000000" w:sz="4" w:space="0"/>
              <w:right w:val="single" w:color="000000" w:sz="4" w:space="0"/>
            </w:tcBorders>
            <w:noWrap w:val="0"/>
            <w:vAlign w:val="center"/>
          </w:tcPr>
          <w:p w14:paraId="2D012F22">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睿科集团（厦门）股份有限公司</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14:paraId="57BDDF09">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广州得泰仪器科技有限公司</w:t>
            </w:r>
          </w:p>
        </w:tc>
        <w:tc>
          <w:tcPr>
            <w:tcW w:w="731" w:type="pct"/>
            <w:tcBorders>
              <w:top w:val="single" w:color="000000" w:sz="4" w:space="0"/>
              <w:left w:val="single" w:color="000000" w:sz="4" w:space="0"/>
              <w:bottom w:val="single" w:color="000000" w:sz="4" w:space="0"/>
              <w:right w:val="single" w:color="000000" w:sz="4" w:space="0"/>
            </w:tcBorders>
            <w:noWrap w:val="0"/>
            <w:vAlign w:val="center"/>
          </w:tcPr>
          <w:p w14:paraId="6392D99F">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北京优兴科仪科技开发有限公司</w:t>
            </w:r>
          </w:p>
        </w:tc>
        <w:tc>
          <w:tcPr>
            <w:tcW w:w="731" w:type="pct"/>
            <w:tcBorders>
              <w:top w:val="single" w:color="000000" w:sz="4" w:space="0"/>
              <w:left w:val="single" w:color="000000" w:sz="4" w:space="0"/>
              <w:bottom w:val="single" w:color="000000" w:sz="4" w:space="0"/>
              <w:right w:val="single" w:color="000000" w:sz="4" w:space="0"/>
            </w:tcBorders>
            <w:noWrap w:val="0"/>
            <w:vAlign w:val="center"/>
          </w:tcPr>
          <w:p w14:paraId="45070553">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w:t>
            </w:r>
          </w:p>
        </w:tc>
      </w:tr>
      <w:tr w14:paraId="70C76E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41" w:type="pct"/>
            <w:tcBorders>
              <w:top w:val="single" w:color="000000" w:sz="4" w:space="0"/>
              <w:left w:val="single" w:color="000000" w:sz="4" w:space="0"/>
              <w:bottom w:val="single" w:color="000000" w:sz="4" w:space="0"/>
              <w:right w:val="single" w:color="000000" w:sz="4" w:space="0"/>
            </w:tcBorders>
            <w:noWrap w:val="0"/>
            <w:vAlign w:val="center"/>
          </w:tcPr>
          <w:p w14:paraId="28B965ED">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046" w:type="pct"/>
            <w:tcBorders>
              <w:top w:val="single" w:color="000000" w:sz="4" w:space="0"/>
              <w:left w:val="single" w:color="000000" w:sz="4" w:space="0"/>
              <w:bottom w:val="single" w:color="000000" w:sz="4" w:space="0"/>
              <w:right w:val="single" w:color="000000" w:sz="4" w:space="0"/>
            </w:tcBorders>
            <w:noWrap w:val="0"/>
            <w:vAlign w:val="center"/>
          </w:tcPr>
          <w:p w14:paraId="1363146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高通量真空平行浓缩仪</w:t>
            </w:r>
          </w:p>
        </w:tc>
        <w:tc>
          <w:tcPr>
            <w:tcW w:w="650" w:type="pct"/>
            <w:tcBorders>
              <w:top w:val="single" w:color="000000" w:sz="4" w:space="0"/>
              <w:left w:val="single" w:color="000000" w:sz="4" w:space="0"/>
              <w:bottom w:val="single" w:color="000000" w:sz="4" w:space="0"/>
              <w:right w:val="single" w:color="000000" w:sz="4" w:space="0"/>
            </w:tcBorders>
            <w:noWrap w:val="0"/>
            <w:vAlign w:val="center"/>
          </w:tcPr>
          <w:p w14:paraId="34636DFC">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附件1（化验设备技术要求）</w:t>
            </w:r>
          </w:p>
        </w:tc>
        <w:tc>
          <w:tcPr>
            <w:tcW w:w="242" w:type="pct"/>
            <w:tcBorders>
              <w:top w:val="single" w:color="000000" w:sz="4" w:space="0"/>
              <w:left w:val="single" w:color="000000" w:sz="4" w:space="0"/>
              <w:bottom w:val="single" w:color="000000" w:sz="4" w:space="0"/>
              <w:right w:val="single" w:color="000000" w:sz="4" w:space="0"/>
            </w:tcBorders>
            <w:noWrap w:val="0"/>
            <w:vAlign w:val="center"/>
          </w:tcPr>
          <w:p w14:paraId="11D168CE">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731" w:type="pct"/>
            <w:tcBorders>
              <w:top w:val="single" w:color="000000" w:sz="4" w:space="0"/>
              <w:left w:val="single" w:color="000000" w:sz="4" w:space="0"/>
              <w:bottom w:val="single" w:color="000000" w:sz="4" w:space="0"/>
              <w:right w:val="single" w:color="000000" w:sz="4" w:space="0"/>
            </w:tcBorders>
            <w:noWrap w:val="0"/>
            <w:vAlign w:val="center"/>
          </w:tcPr>
          <w:p w14:paraId="6AF61ED9">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睿科集团（厦门）股份有限公司</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14:paraId="28C8B7CC">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广州得泰仪器科技有限公司</w:t>
            </w:r>
          </w:p>
        </w:tc>
        <w:tc>
          <w:tcPr>
            <w:tcW w:w="731" w:type="pct"/>
            <w:tcBorders>
              <w:top w:val="single" w:color="000000" w:sz="4" w:space="0"/>
              <w:left w:val="single" w:color="000000" w:sz="4" w:space="0"/>
              <w:bottom w:val="single" w:color="000000" w:sz="4" w:space="0"/>
              <w:right w:val="single" w:color="000000" w:sz="4" w:space="0"/>
            </w:tcBorders>
            <w:noWrap w:val="0"/>
            <w:vAlign w:val="center"/>
          </w:tcPr>
          <w:p w14:paraId="2A19097A">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北京优兴科仪科技开发有限公司</w:t>
            </w:r>
          </w:p>
        </w:tc>
        <w:tc>
          <w:tcPr>
            <w:tcW w:w="731" w:type="pct"/>
            <w:tcBorders>
              <w:top w:val="single" w:color="000000" w:sz="4" w:space="0"/>
              <w:left w:val="single" w:color="000000" w:sz="4" w:space="0"/>
              <w:bottom w:val="single" w:color="000000" w:sz="4" w:space="0"/>
              <w:right w:val="single" w:color="000000" w:sz="4" w:space="0"/>
            </w:tcBorders>
            <w:noWrap w:val="0"/>
            <w:vAlign w:val="center"/>
          </w:tcPr>
          <w:p w14:paraId="7A6390DE">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w:t>
            </w:r>
          </w:p>
        </w:tc>
      </w:tr>
      <w:tr w14:paraId="620CF0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41" w:type="pct"/>
            <w:tcBorders>
              <w:top w:val="single" w:color="000000" w:sz="4" w:space="0"/>
              <w:left w:val="single" w:color="000000" w:sz="4" w:space="0"/>
              <w:bottom w:val="single" w:color="000000" w:sz="4" w:space="0"/>
              <w:right w:val="single" w:color="000000" w:sz="4" w:space="0"/>
            </w:tcBorders>
            <w:noWrap w:val="0"/>
            <w:vAlign w:val="center"/>
          </w:tcPr>
          <w:p w14:paraId="209D2E4C">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046" w:type="pct"/>
            <w:tcBorders>
              <w:top w:val="single" w:color="000000" w:sz="4" w:space="0"/>
              <w:left w:val="single" w:color="000000" w:sz="4" w:space="0"/>
              <w:bottom w:val="single" w:color="000000" w:sz="4" w:space="0"/>
              <w:right w:val="single" w:color="000000" w:sz="4" w:space="0"/>
            </w:tcBorders>
            <w:noWrap w:val="0"/>
            <w:vAlign w:val="center"/>
          </w:tcPr>
          <w:p w14:paraId="065FD8AC">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全自动固相萃取仪（用于土壤浓缩后净化）</w:t>
            </w:r>
          </w:p>
        </w:tc>
        <w:tc>
          <w:tcPr>
            <w:tcW w:w="650" w:type="pct"/>
            <w:tcBorders>
              <w:top w:val="single" w:color="000000" w:sz="4" w:space="0"/>
              <w:left w:val="single" w:color="000000" w:sz="4" w:space="0"/>
              <w:bottom w:val="single" w:color="000000" w:sz="4" w:space="0"/>
              <w:right w:val="single" w:color="000000" w:sz="4" w:space="0"/>
            </w:tcBorders>
            <w:noWrap w:val="0"/>
            <w:vAlign w:val="center"/>
          </w:tcPr>
          <w:p w14:paraId="66E910DD">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附件1（化验设备技术要求）</w:t>
            </w:r>
          </w:p>
        </w:tc>
        <w:tc>
          <w:tcPr>
            <w:tcW w:w="242" w:type="pct"/>
            <w:tcBorders>
              <w:top w:val="single" w:color="000000" w:sz="4" w:space="0"/>
              <w:left w:val="single" w:color="000000" w:sz="4" w:space="0"/>
              <w:bottom w:val="single" w:color="000000" w:sz="4" w:space="0"/>
              <w:right w:val="single" w:color="000000" w:sz="4" w:space="0"/>
            </w:tcBorders>
            <w:noWrap w:val="0"/>
            <w:vAlign w:val="center"/>
          </w:tcPr>
          <w:p w14:paraId="4FAF750C">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731" w:type="pct"/>
            <w:tcBorders>
              <w:top w:val="single" w:color="000000" w:sz="4" w:space="0"/>
              <w:left w:val="single" w:color="000000" w:sz="4" w:space="0"/>
              <w:bottom w:val="single" w:color="000000" w:sz="4" w:space="0"/>
              <w:right w:val="single" w:color="000000" w:sz="4" w:space="0"/>
            </w:tcBorders>
            <w:noWrap w:val="0"/>
            <w:vAlign w:val="center"/>
          </w:tcPr>
          <w:p w14:paraId="38042952">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睿科集团（厦门）股份有限公司</w:t>
            </w:r>
          </w:p>
        </w:tc>
        <w:tc>
          <w:tcPr>
            <w:tcW w:w="625" w:type="pct"/>
            <w:tcBorders>
              <w:top w:val="single" w:color="000000" w:sz="4" w:space="0"/>
              <w:left w:val="single" w:color="000000" w:sz="4" w:space="0"/>
              <w:bottom w:val="single" w:color="000000" w:sz="4" w:space="0"/>
              <w:right w:val="single" w:color="000000" w:sz="4" w:space="0"/>
            </w:tcBorders>
            <w:noWrap w:val="0"/>
            <w:vAlign w:val="center"/>
          </w:tcPr>
          <w:p w14:paraId="3138C2C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广州得泰仪器科技有限公司</w:t>
            </w:r>
          </w:p>
        </w:tc>
        <w:tc>
          <w:tcPr>
            <w:tcW w:w="731" w:type="pct"/>
            <w:tcBorders>
              <w:top w:val="single" w:color="000000" w:sz="4" w:space="0"/>
              <w:left w:val="single" w:color="000000" w:sz="4" w:space="0"/>
              <w:bottom w:val="single" w:color="000000" w:sz="4" w:space="0"/>
              <w:right w:val="single" w:color="000000" w:sz="4" w:space="0"/>
            </w:tcBorders>
            <w:noWrap w:val="0"/>
            <w:vAlign w:val="center"/>
          </w:tcPr>
          <w:p w14:paraId="6A735DA8">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北京优兴科仪科技开发有限公司</w:t>
            </w:r>
          </w:p>
        </w:tc>
        <w:tc>
          <w:tcPr>
            <w:tcW w:w="731" w:type="pct"/>
            <w:tcBorders>
              <w:top w:val="single" w:color="000000" w:sz="4" w:space="0"/>
              <w:left w:val="single" w:color="000000" w:sz="4" w:space="0"/>
              <w:bottom w:val="single" w:color="000000" w:sz="4" w:space="0"/>
              <w:right w:val="single" w:color="000000" w:sz="4" w:space="0"/>
            </w:tcBorders>
            <w:noWrap w:val="0"/>
            <w:vAlign w:val="center"/>
          </w:tcPr>
          <w:p w14:paraId="06CB0BEE">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w:t>
            </w:r>
          </w:p>
        </w:tc>
      </w:tr>
      <w:tr w14:paraId="46765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41" w:type="pct"/>
            <w:tcBorders>
              <w:top w:val="single" w:color="000000" w:sz="4" w:space="0"/>
              <w:left w:val="single" w:color="000000" w:sz="4" w:space="0"/>
              <w:bottom w:val="single" w:color="000000" w:sz="4" w:space="0"/>
              <w:right w:val="single" w:color="000000" w:sz="4" w:space="0"/>
            </w:tcBorders>
            <w:noWrap w:val="0"/>
            <w:vAlign w:val="center"/>
          </w:tcPr>
          <w:p w14:paraId="1E207E4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w:t>
            </w:r>
          </w:p>
        </w:tc>
        <w:tc>
          <w:tcPr>
            <w:tcW w:w="4758" w:type="pct"/>
            <w:gridSpan w:val="7"/>
            <w:tcBorders>
              <w:top w:val="single" w:color="000000" w:sz="4" w:space="0"/>
              <w:left w:val="single" w:color="000000" w:sz="4" w:space="0"/>
              <w:bottom w:val="single" w:color="000000" w:sz="4" w:space="0"/>
              <w:right w:val="single" w:color="000000" w:sz="4" w:space="0"/>
            </w:tcBorders>
            <w:noWrap w:val="0"/>
            <w:vAlign w:val="center"/>
          </w:tcPr>
          <w:p w14:paraId="52E61813">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合计金额：239万元</w:t>
            </w:r>
          </w:p>
        </w:tc>
      </w:tr>
    </w:tbl>
    <w:p w14:paraId="61AD48B7">
      <w:pPr>
        <w:pStyle w:val="20"/>
        <w:spacing w:line="520" w:lineRule="exact"/>
        <w:ind w:left="142" w:firstLine="560"/>
        <w:jc w:val="left"/>
        <w:rPr>
          <w:rFonts w:ascii="宋体" w:hAnsi="宋体"/>
          <w:color w:val="000000"/>
          <w:sz w:val="28"/>
          <w:szCs w:val="28"/>
        </w:rPr>
      </w:pPr>
    </w:p>
    <w:p w14:paraId="5C67B223">
      <w:pPr>
        <w:spacing w:line="520" w:lineRule="exact"/>
        <w:ind w:firstLine="562" w:firstLineChars="200"/>
        <w:jc w:val="left"/>
        <w:rPr>
          <w:rFonts w:ascii="宋体" w:hAnsi="宋体"/>
          <w:color w:val="000000"/>
          <w:sz w:val="28"/>
          <w:szCs w:val="28"/>
        </w:rPr>
      </w:pPr>
      <w:r>
        <w:rPr>
          <w:rFonts w:hint="eastAsia" w:ascii="宋体" w:hAnsi="宋体"/>
          <w:b/>
          <w:color w:val="000000"/>
          <w:sz w:val="28"/>
          <w:szCs w:val="28"/>
        </w:rPr>
        <w:t>二、报价方式：</w:t>
      </w:r>
      <w:r>
        <w:rPr>
          <w:rFonts w:hint="eastAsia" w:ascii="宋体" w:hAnsi="宋体"/>
          <w:color w:val="000000"/>
          <w:sz w:val="28"/>
          <w:szCs w:val="28"/>
        </w:rPr>
        <w:t>参加本次比选即表示对我方招标文件要求无异议，报价不超过限价，否则为废标。</w:t>
      </w:r>
    </w:p>
    <w:p w14:paraId="59DB8A74">
      <w:pPr>
        <w:spacing w:line="520" w:lineRule="exact"/>
        <w:ind w:left="525" w:leftChars="250"/>
        <w:jc w:val="left"/>
        <w:rPr>
          <w:rFonts w:ascii="宋体" w:hAnsi="宋体"/>
          <w:sz w:val="28"/>
          <w:szCs w:val="28"/>
        </w:rPr>
      </w:pPr>
      <w:r>
        <w:rPr>
          <w:rFonts w:hint="eastAsia" w:ascii="宋体" w:hAnsi="宋体"/>
          <w:b/>
          <w:color w:val="000000"/>
          <w:sz w:val="28"/>
          <w:szCs w:val="28"/>
        </w:rPr>
        <w:t>三、合同工期</w:t>
      </w:r>
      <w:r>
        <w:rPr>
          <w:rFonts w:hint="eastAsia" w:ascii="宋体" w:hAnsi="宋体"/>
          <w:color w:val="000000"/>
          <w:sz w:val="28"/>
          <w:szCs w:val="28"/>
        </w:rPr>
        <w:t>：</w:t>
      </w:r>
      <w:r>
        <w:rPr>
          <w:rFonts w:hint="eastAsia" w:ascii="宋体" w:hAnsi="宋体"/>
          <w:sz w:val="28"/>
          <w:szCs w:val="28"/>
        </w:rPr>
        <w:t>签订合同后</w:t>
      </w:r>
      <w:r>
        <w:rPr>
          <w:rFonts w:hint="eastAsia" w:ascii="宋体" w:hAnsi="宋体"/>
          <w:sz w:val="28"/>
          <w:szCs w:val="28"/>
          <w:lang w:val="en-US" w:eastAsia="zh-CN"/>
        </w:rPr>
        <w:t>10</w:t>
      </w:r>
      <w:r>
        <w:rPr>
          <w:rFonts w:hint="eastAsia" w:ascii="宋体" w:hAnsi="宋体"/>
          <w:sz w:val="28"/>
          <w:szCs w:val="28"/>
        </w:rPr>
        <w:t>日历天。</w:t>
      </w:r>
    </w:p>
    <w:p w14:paraId="326F0BCF">
      <w:pPr>
        <w:spacing w:line="520" w:lineRule="exact"/>
        <w:ind w:left="525" w:leftChars="250"/>
        <w:jc w:val="left"/>
        <w:rPr>
          <w:rFonts w:ascii="宋体" w:hAnsi="宋体"/>
          <w:sz w:val="28"/>
          <w:szCs w:val="28"/>
        </w:rPr>
      </w:pPr>
      <w:r>
        <w:rPr>
          <w:rFonts w:hint="eastAsia" w:ascii="宋体" w:hAnsi="宋体"/>
          <w:b/>
          <w:color w:val="000000"/>
          <w:sz w:val="28"/>
          <w:szCs w:val="28"/>
        </w:rPr>
        <w:t>四</w:t>
      </w:r>
      <w:r>
        <w:rPr>
          <w:rFonts w:ascii="宋体" w:hAnsi="宋体"/>
          <w:b/>
          <w:color w:val="000000"/>
          <w:sz w:val="28"/>
          <w:szCs w:val="28"/>
        </w:rPr>
        <w:t>、竞标人资格及报价书要求：</w:t>
      </w:r>
    </w:p>
    <w:p w14:paraId="7CC80313">
      <w:pPr>
        <w:spacing w:line="560" w:lineRule="exact"/>
        <w:ind w:firstLine="560" w:firstLineChars="200"/>
        <w:rPr>
          <w:sz w:val="24"/>
        </w:rPr>
      </w:pPr>
      <w:r>
        <w:rPr>
          <w:rFonts w:hint="eastAsia" w:ascii="宋体" w:hAnsi="宋体"/>
          <w:color w:val="000000"/>
          <w:sz w:val="28"/>
          <w:szCs w:val="28"/>
        </w:rPr>
        <w:t>1、报价书（格式附后）。</w:t>
      </w:r>
    </w:p>
    <w:p w14:paraId="2F2E90B1">
      <w:pPr>
        <w:spacing w:line="520" w:lineRule="exact"/>
        <w:ind w:firstLine="560" w:firstLineChars="200"/>
        <w:jc w:val="left"/>
        <w:rPr>
          <w:rFonts w:ascii="宋体" w:hAnsi="宋体"/>
          <w:color w:val="000000"/>
          <w:sz w:val="28"/>
          <w:szCs w:val="28"/>
        </w:rPr>
      </w:pPr>
      <w:r>
        <w:rPr>
          <w:rFonts w:hint="eastAsia" w:ascii="宋体" w:hAnsi="宋体"/>
          <w:color w:val="000000"/>
          <w:sz w:val="28"/>
          <w:szCs w:val="28"/>
        </w:rPr>
        <w:t>2</w:t>
      </w:r>
      <w:r>
        <w:rPr>
          <w:rFonts w:ascii="宋体" w:hAnsi="宋体"/>
          <w:color w:val="000000"/>
          <w:sz w:val="28"/>
          <w:szCs w:val="28"/>
        </w:rPr>
        <w:t>、</w:t>
      </w:r>
      <w:r>
        <w:rPr>
          <w:rFonts w:hint="eastAsia" w:ascii="宋体" w:hAnsi="宋体"/>
          <w:color w:val="000000"/>
          <w:sz w:val="28"/>
          <w:szCs w:val="28"/>
        </w:rPr>
        <w:t>需提供：</w:t>
      </w:r>
      <w:r>
        <w:rPr>
          <w:rFonts w:ascii="宋体" w:hAnsi="宋体"/>
          <w:color w:val="000000"/>
          <w:sz w:val="28"/>
          <w:szCs w:val="28"/>
        </w:rPr>
        <w:t>营业执照</w:t>
      </w:r>
      <w:r>
        <w:rPr>
          <w:rFonts w:hint="eastAsia" w:ascii="宋体" w:hAnsi="宋体"/>
          <w:color w:val="000000"/>
          <w:sz w:val="28"/>
          <w:szCs w:val="28"/>
        </w:rPr>
        <w:t>（复印件加盖鲜章）</w:t>
      </w:r>
      <w:r>
        <w:rPr>
          <w:rFonts w:ascii="宋体" w:hAnsi="宋体"/>
          <w:color w:val="000000"/>
          <w:sz w:val="28"/>
          <w:szCs w:val="28"/>
        </w:rPr>
        <w:t>、授权委托书</w:t>
      </w:r>
      <w:r>
        <w:rPr>
          <w:rFonts w:hint="eastAsia" w:ascii="宋体" w:hAnsi="宋体"/>
          <w:color w:val="000000"/>
          <w:sz w:val="28"/>
          <w:szCs w:val="28"/>
        </w:rPr>
        <w:t>（法定代表人参加不提供，只需提供法人身份证及复印件）</w:t>
      </w:r>
      <w:r>
        <w:rPr>
          <w:rFonts w:ascii="宋体" w:hAnsi="宋体"/>
          <w:color w:val="000000"/>
          <w:sz w:val="28"/>
          <w:szCs w:val="28"/>
        </w:rPr>
        <w:t>、授权人身份证。</w:t>
      </w:r>
    </w:p>
    <w:p w14:paraId="0DF28D49">
      <w:pPr>
        <w:spacing w:line="520" w:lineRule="exact"/>
        <w:ind w:firstLine="562" w:firstLineChars="200"/>
        <w:jc w:val="left"/>
        <w:rPr>
          <w:rFonts w:ascii="宋体" w:hAnsi="宋体"/>
          <w:color w:val="000000"/>
          <w:sz w:val="28"/>
          <w:szCs w:val="28"/>
        </w:rPr>
      </w:pPr>
      <w:r>
        <w:rPr>
          <w:rFonts w:hint="eastAsia" w:ascii="宋体" w:hAnsi="宋体"/>
          <w:b/>
          <w:color w:val="000000"/>
          <w:sz w:val="28"/>
          <w:szCs w:val="28"/>
        </w:rPr>
        <w:t>五、定标原则：</w:t>
      </w:r>
      <w:r>
        <w:rPr>
          <w:rFonts w:hint="eastAsia" w:ascii="宋体" w:hAnsi="宋体"/>
          <w:color w:val="000000"/>
          <w:sz w:val="28"/>
          <w:szCs w:val="28"/>
        </w:rPr>
        <w:t>最低价中标。</w:t>
      </w:r>
    </w:p>
    <w:p w14:paraId="208E0221">
      <w:pPr>
        <w:spacing w:line="520" w:lineRule="exact"/>
        <w:ind w:firstLine="562" w:firstLineChars="200"/>
        <w:jc w:val="left"/>
        <w:rPr>
          <w:rFonts w:ascii="宋体" w:hAnsi="宋体"/>
          <w:color w:val="000000"/>
          <w:sz w:val="28"/>
          <w:szCs w:val="28"/>
        </w:rPr>
      </w:pPr>
      <w:r>
        <w:rPr>
          <w:rFonts w:hint="eastAsia" w:ascii="宋体" w:hAnsi="宋体"/>
          <w:b/>
          <w:color w:val="000000"/>
          <w:sz w:val="28"/>
          <w:szCs w:val="28"/>
        </w:rPr>
        <w:t>六、合同价的确定：</w:t>
      </w:r>
      <w:r>
        <w:rPr>
          <w:rFonts w:hint="eastAsia" w:ascii="宋体" w:hAnsi="宋体"/>
          <w:color w:val="000000"/>
          <w:sz w:val="28"/>
          <w:szCs w:val="28"/>
        </w:rPr>
        <w:t>合同价以中标价为准。</w:t>
      </w:r>
    </w:p>
    <w:p w14:paraId="38590BCD">
      <w:pPr>
        <w:spacing w:line="520" w:lineRule="exact"/>
        <w:ind w:firstLine="562" w:firstLineChars="200"/>
        <w:jc w:val="left"/>
        <w:rPr>
          <w:rFonts w:ascii="宋体" w:hAnsi="宋体"/>
          <w:color w:val="000000"/>
          <w:sz w:val="28"/>
          <w:szCs w:val="28"/>
        </w:rPr>
      </w:pPr>
      <w:r>
        <w:rPr>
          <w:rFonts w:hint="eastAsia" w:ascii="宋体" w:hAnsi="宋体"/>
          <w:b/>
          <w:color w:val="000000"/>
          <w:sz w:val="28"/>
          <w:szCs w:val="28"/>
        </w:rPr>
        <w:t>七、合同履约保证金：</w:t>
      </w:r>
      <w:r>
        <w:rPr>
          <w:rFonts w:hint="eastAsia" w:ascii="宋体" w:hAnsi="宋体"/>
          <w:color w:val="000000"/>
          <w:sz w:val="28"/>
          <w:szCs w:val="28"/>
        </w:rPr>
        <w:t>无</w:t>
      </w:r>
    </w:p>
    <w:p w14:paraId="4B63F041">
      <w:pPr>
        <w:autoSpaceDE w:val="0"/>
        <w:autoSpaceDN w:val="0"/>
        <w:adjustRightInd w:val="0"/>
        <w:snapToGrid w:val="0"/>
        <w:spacing w:line="520" w:lineRule="exact"/>
        <w:ind w:firstLine="554" w:firstLineChars="197"/>
        <w:jc w:val="left"/>
        <w:rPr>
          <w:rFonts w:ascii="宋体" w:hAnsi="宋体"/>
          <w:b/>
          <w:color w:val="000000"/>
          <w:sz w:val="28"/>
          <w:szCs w:val="28"/>
        </w:rPr>
      </w:pPr>
      <w:r>
        <w:rPr>
          <w:rFonts w:hint="eastAsia" w:ascii="宋体" w:hAnsi="宋体"/>
          <w:b/>
          <w:color w:val="000000"/>
          <w:sz w:val="28"/>
          <w:szCs w:val="28"/>
        </w:rPr>
        <w:t>八</w:t>
      </w:r>
      <w:r>
        <w:rPr>
          <w:rFonts w:ascii="宋体" w:hAnsi="宋体"/>
          <w:b/>
          <w:color w:val="000000"/>
          <w:sz w:val="28"/>
          <w:szCs w:val="28"/>
        </w:rPr>
        <w:t>、竞标文件的递交</w:t>
      </w:r>
    </w:p>
    <w:p w14:paraId="39FFA503">
      <w:pPr>
        <w:autoSpaceDE w:val="0"/>
        <w:autoSpaceDN w:val="0"/>
        <w:adjustRightInd w:val="0"/>
        <w:snapToGrid w:val="0"/>
        <w:spacing w:line="520" w:lineRule="exact"/>
        <w:ind w:left="-178" w:leftChars="-85" w:firstLine="697" w:firstLineChars="249"/>
        <w:jc w:val="left"/>
        <w:rPr>
          <w:rFonts w:ascii="宋体" w:hAnsi="宋体" w:cs="宋体"/>
          <w:color w:val="000000"/>
          <w:kern w:val="0"/>
          <w:sz w:val="28"/>
          <w:szCs w:val="28"/>
        </w:rPr>
      </w:pPr>
      <w:r>
        <w:rPr>
          <w:rFonts w:ascii="宋体" w:hAnsi="宋体"/>
          <w:color w:val="000000"/>
          <w:sz w:val="28"/>
          <w:szCs w:val="28"/>
        </w:rPr>
        <w:t>1、</w:t>
      </w:r>
      <w:r>
        <w:rPr>
          <w:rFonts w:ascii="宋体" w:hAnsi="宋体" w:cs="宋体"/>
          <w:color w:val="000000"/>
          <w:kern w:val="0"/>
          <w:sz w:val="28"/>
          <w:szCs w:val="28"/>
        </w:rPr>
        <w:t>投标文件递交的截止时间</w:t>
      </w:r>
      <w:r>
        <w:rPr>
          <w:rFonts w:ascii="宋体" w:hAnsi="宋体" w:cs="宋体"/>
          <w:kern w:val="0"/>
          <w:sz w:val="28"/>
          <w:szCs w:val="28"/>
        </w:rPr>
        <w:t>20</w:t>
      </w:r>
      <w:r>
        <w:rPr>
          <w:rFonts w:hint="eastAsia" w:ascii="宋体" w:hAnsi="宋体" w:cs="宋体"/>
          <w:kern w:val="0"/>
          <w:sz w:val="28"/>
          <w:szCs w:val="28"/>
        </w:rPr>
        <w:t>2</w:t>
      </w:r>
      <w:r>
        <w:rPr>
          <w:rFonts w:hint="eastAsia" w:ascii="宋体" w:hAnsi="宋体" w:cs="宋体"/>
          <w:kern w:val="0"/>
          <w:sz w:val="28"/>
          <w:szCs w:val="28"/>
          <w:lang w:val="en-US" w:eastAsia="zh-CN"/>
        </w:rPr>
        <w:t>6</w:t>
      </w:r>
      <w:r>
        <w:rPr>
          <w:rFonts w:ascii="宋体" w:hAnsi="宋体" w:cs="宋体"/>
          <w:kern w:val="0"/>
          <w:sz w:val="28"/>
          <w:szCs w:val="28"/>
        </w:rPr>
        <w:t>年</w:t>
      </w:r>
      <w:r>
        <w:rPr>
          <w:rFonts w:hint="eastAsia" w:ascii="宋体" w:hAnsi="宋体" w:cs="宋体"/>
          <w:kern w:val="0"/>
          <w:sz w:val="28"/>
          <w:szCs w:val="28"/>
          <w:lang w:val="en-US" w:eastAsia="zh-CN"/>
        </w:rPr>
        <w:t>3</w:t>
      </w:r>
      <w:r>
        <w:rPr>
          <w:rFonts w:ascii="宋体" w:hAnsi="宋体" w:cs="宋体"/>
          <w:kern w:val="0"/>
          <w:sz w:val="28"/>
          <w:szCs w:val="28"/>
        </w:rPr>
        <w:t>月</w:t>
      </w:r>
      <w:r>
        <w:rPr>
          <w:rFonts w:hint="eastAsia" w:ascii="宋体" w:hAnsi="宋体" w:cs="宋体"/>
          <w:kern w:val="0"/>
          <w:sz w:val="28"/>
          <w:szCs w:val="28"/>
          <w:lang w:val="en-US" w:eastAsia="zh-CN"/>
        </w:rPr>
        <w:t>30</w:t>
      </w:r>
      <w:r>
        <w:rPr>
          <w:rFonts w:ascii="宋体" w:hAnsi="宋体" w:cs="宋体"/>
          <w:kern w:val="0"/>
          <w:sz w:val="28"/>
          <w:szCs w:val="28"/>
        </w:rPr>
        <w:t>日</w:t>
      </w:r>
      <w:r>
        <w:rPr>
          <w:rFonts w:hint="eastAsia" w:ascii="宋体" w:hAnsi="宋体" w:cs="宋体"/>
          <w:kern w:val="0"/>
          <w:sz w:val="28"/>
          <w:szCs w:val="28"/>
        </w:rPr>
        <w:t>10</w:t>
      </w:r>
      <w:r>
        <w:rPr>
          <w:rFonts w:ascii="宋体" w:hAnsi="宋体" w:cs="宋体"/>
          <w:kern w:val="0"/>
          <w:sz w:val="28"/>
          <w:szCs w:val="28"/>
        </w:rPr>
        <w:t>时</w:t>
      </w:r>
      <w:r>
        <w:rPr>
          <w:rFonts w:hint="eastAsia" w:ascii="宋体" w:hAnsi="宋体" w:cs="宋体"/>
          <w:kern w:val="0"/>
          <w:sz w:val="28"/>
          <w:szCs w:val="28"/>
        </w:rPr>
        <w:t>00</w:t>
      </w:r>
      <w:r>
        <w:rPr>
          <w:rFonts w:ascii="宋体" w:hAnsi="宋体" w:cs="宋体"/>
          <w:kern w:val="0"/>
          <w:sz w:val="28"/>
          <w:szCs w:val="28"/>
        </w:rPr>
        <w:t>分</w:t>
      </w:r>
      <w:r>
        <w:rPr>
          <w:rFonts w:ascii="宋体" w:hAnsi="宋体" w:cs="宋体"/>
          <w:color w:val="000000"/>
          <w:kern w:val="0"/>
          <w:sz w:val="28"/>
          <w:szCs w:val="28"/>
        </w:rPr>
        <w:t>（投标截止时间，下同），地点为重庆市涪陵区拓源</w:t>
      </w:r>
      <w:r>
        <w:rPr>
          <w:rFonts w:hint="eastAsia" w:ascii="宋体" w:hAnsi="宋体" w:cs="宋体"/>
          <w:color w:val="000000"/>
          <w:kern w:val="0"/>
          <w:sz w:val="28"/>
          <w:szCs w:val="28"/>
        </w:rPr>
        <w:t>环境</w:t>
      </w:r>
      <w:r>
        <w:rPr>
          <w:rFonts w:ascii="宋体" w:hAnsi="宋体" w:cs="宋体"/>
          <w:color w:val="000000"/>
          <w:kern w:val="0"/>
          <w:sz w:val="28"/>
          <w:szCs w:val="28"/>
        </w:rPr>
        <w:t>治理有限公司（</w:t>
      </w:r>
      <w:r>
        <w:rPr>
          <w:rFonts w:hint="eastAsia" w:ascii="宋体" w:hAnsi="宋体" w:cs="宋体"/>
          <w:color w:val="000000"/>
          <w:kern w:val="0"/>
          <w:sz w:val="28"/>
          <w:szCs w:val="28"/>
        </w:rPr>
        <w:t>涪陵高新区汇智国际22楼</w:t>
      </w:r>
      <w:r>
        <w:rPr>
          <w:rFonts w:ascii="宋体" w:hAnsi="宋体" w:cs="宋体"/>
          <w:color w:val="000000"/>
          <w:kern w:val="0"/>
          <w:sz w:val="28"/>
          <w:szCs w:val="28"/>
        </w:rPr>
        <w:t>）</w:t>
      </w:r>
      <w:r>
        <w:rPr>
          <w:rFonts w:hint="eastAsia" w:ascii="宋体" w:hAnsi="宋体" w:cs="宋体"/>
          <w:color w:val="000000"/>
          <w:kern w:val="0"/>
          <w:sz w:val="28"/>
          <w:szCs w:val="28"/>
        </w:rPr>
        <w:t>，密封后送交</w:t>
      </w:r>
      <w:r>
        <w:rPr>
          <w:rFonts w:ascii="宋体" w:hAnsi="宋体" w:cs="宋体"/>
          <w:color w:val="000000"/>
          <w:kern w:val="0"/>
          <w:sz w:val="28"/>
          <w:szCs w:val="28"/>
        </w:rPr>
        <w:t>。</w:t>
      </w:r>
    </w:p>
    <w:p w14:paraId="67E88388">
      <w:pPr>
        <w:autoSpaceDE w:val="0"/>
        <w:autoSpaceDN w:val="0"/>
        <w:adjustRightInd w:val="0"/>
        <w:snapToGrid w:val="0"/>
        <w:spacing w:line="520" w:lineRule="exact"/>
        <w:ind w:left="-178" w:leftChars="-85" w:firstLine="697" w:firstLineChars="249"/>
        <w:jc w:val="left"/>
        <w:rPr>
          <w:rFonts w:ascii="宋体" w:hAnsi="宋体" w:cs="宋体"/>
          <w:color w:val="000000"/>
          <w:kern w:val="0"/>
          <w:sz w:val="28"/>
          <w:szCs w:val="28"/>
        </w:rPr>
      </w:pPr>
      <w:r>
        <w:rPr>
          <w:rFonts w:ascii="宋体" w:hAnsi="宋体" w:cs="宋体"/>
          <w:color w:val="000000"/>
          <w:kern w:val="0"/>
          <w:sz w:val="28"/>
          <w:szCs w:val="28"/>
        </w:rPr>
        <w:t>2、逾期送达的或者未送达指定地点的投标文件，招标人不予受理。</w:t>
      </w:r>
    </w:p>
    <w:p w14:paraId="6514F5A9">
      <w:pPr>
        <w:ind w:firstLine="602" w:firstLineChars="200"/>
        <w:rPr>
          <w:rFonts w:ascii="宋体" w:hAnsi="宋体"/>
          <w:color w:val="000000"/>
          <w:sz w:val="30"/>
          <w:szCs w:val="30"/>
        </w:rPr>
      </w:pPr>
      <w:r>
        <w:rPr>
          <w:rFonts w:hint="eastAsia" w:ascii="宋体" w:hAnsi="宋体"/>
          <w:b/>
          <w:color w:val="000000"/>
          <w:sz w:val="30"/>
          <w:szCs w:val="30"/>
        </w:rPr>
        <w:t>九</w:t>
      </w:r>
      <w:r>
        <w:rPr>
          <w:rFonts w:ascii="宋体" w:hAnsi="宋体"/>
          <w:b/>
          <w:color w:val="000000"/>
          <w:sz w:val="30"/>
          <w:szCs w:val="30"/>
        </w:rPr>
        <w:t>、开标时间</w:t>
      </w:r>
      <w:r>
        <w:rPr>
          <w:rFonts w:ascii="宋体" w:hAnsi="宋体"/>
          <w:color w:val="000000"/>
          <w:sz w:val="30"/>
          <w:szCs w:val="30"/>
        </w:rPr>
        <w:t>：20</w:t>
      </w:r>
      <w:r>
        <w:rPr>
          <w:rFonts w:hint="eastAsia" w:ascii="宋体" w:hAnsi="宋体"/>
          <w:color w:val="000000"/>
          <w:sz w:val="30"/>
          <w:szCs w:val="30"/>
        </w:rPr>
        <w:t>2</w:t>
      </w:r>
      <w:r>
        <w:rPr>
          <w:rFonts w:hint="eastAsia" w:ascii="宋体" w:hAnsi="宋体"/>
          <w:color w:val="000000"/>
          <w:sz w:val="30"/>
          <w:szCs w:val="30"/>
          <w:lang w:val="en-US" w:eastAsia="zh-CN"/>
        </w:rPr>
        <w:t>6</w:t>
      </w:r>
      <w:r>
        <w:rPr>
          <w:rFonts w:ascii="宋体" w:hAnsi="宋体"/>
          <w:color w:val="000000"/>
          <w:sz w:val="30"/>
          <w:szCs w:val="30"/>
        </w:rPr>
        <w:t>年</w:t>
      </w:r>
      <w:r>
        <w:rPr>
          <w:rFonts w:hint="eastAsia" w:ascii="宋体" w:hAnsi="宋体"/>
          <w:color w:val="000000"/>
          <w:sz w:val="30"/>
          <w:szCs w:val="30"/>
          <w:lang w:val="en-US" w:eastAsia="zh-CN"/>
        </w:rPr>
        <w:t>3</w:t>
      </w:r>
      <w:r>
        <w:rPr>
          <w:rFonts w:ascii="宋体" w:hAnsi="宋体"/>
          <w:color w:val="000000"/>
          <w:sz w:val="30"/>
          <w:szCs w:val="30"/>
        </w:rPr>
        <w:t>月</w:t>
      </w:r>
      <w:r>
        <w:rPr>
          <w:rFonts w:hint="eastAsia" w:ascii="宋体" w:hAnsi="宋体"/>
          <w:color w:val="000000"/>
          <w:sz w:val="30"/>
          <w:szCs w:val="30"/>
          <w:lang w:val="en-US" w:eastAsia="zh-CN"/>
        </w:rPr>
        <w:t>30</w:t>
      </w:r>
      <w:r>
        <w:rPr>
          <w:rFonts w:ascii="宋体" w:hAnsi="宋体"/>
          <w:color w:val="000000"/>
          <w:sz w:val="30"/>
          <w:szCs w:val="30"/>
        </w:rPr>
        <w:t>日</w:t>
      </w:r>
      <w:r>
        <w:rPr>
          <w:rFonts w:hint="eastAsia" w:ascii="宋体" w:hAnsi="宋体"/>
          <w:color w:val="000000"/>
          <w:sz w:val="30"/>
          <w:szCs w:val="30"/>
        </w:rPr>
        <w:t>10</w:t>
      </w:r>
      <w:r>
        <w:rPr>
          <w:rFonts w:ascii="宋体" w:hAnsi="宋体"/>
          <w:color w:val="000000"/>
          <w:sz w:val="30"/>
          <w:szCs w:val="30"/>
        </w:rPr>
        <w:t>时</w:t>
      </w:r>
      <w:r>
        <w:rPr>
          <w:rFonts w:hint="eastAsia" w:ascii="宋体" w:hAnsi="宋体"/>
          <w:color w:val="000000"/>
          <w:sz w:val="30"/>
          <w:szCs w:val="30"/>
        </w:rPr>
        <w:t>00</w:t>
      </w:r>
      <w:r>
        <w:rPr>
          <w:rFonts w:ascii="宋体" w:hAnsi="宋体"/>
          <w:color w:val="000000"/>
          <w:sz w:val="30"/>
          <w:szCs w:val="30"/>
        </w:rPr>
        <w:t>分</w:t>
      </w:r>
      <w:r>
        <w:rPr>
          <w:rFonts w:hint="eastAsia" w:ascii="宋体" w:hAnsi="宋体"/>
          <w:color w:val="000000"/>
          <w:sz w:val="30"/>
          <w:szCs w:val="30"/>
        </w:rPr>
        <w:t>。</w:t>
      </w:r>
    </w:p>
    <w:p w14:paraId="176DC753">
      <w:pPr>
        <w:autoSpaceDE w:val="0"/>
        <w:autoSpaceDN w:val="0"/>
        <w:adjustRightInd w:val="0"/>
        <w:snapToGrid w:val="0"/>
        <w:spacing w:line="520" w:lineRule="exact"/>
        <w:ind w:firstLine="602" w:firstLineChars="200"/>
        <w:jc w:val="left"/>
        <w:rPr>
          <w:rFonts w:ascii="宋体" w:hAnsi="宋体" w:cs="宋体"/>
          <w:color w:val="000000"/>
          <w:kern w:val="0"/>
          <w:sz w:val="28"/>
          <w:szCs w:val="28"/>
        </w:rPr>
      </w:pPr>
      <w:r>
        <w:rPr>
          <w:rFonts w:hint="eastAsia" w:ascii="宋体" w:hAnsi="宋体"/>
          <w:b/>
          <w:color w:val="000000"/>
          <w:sz w:val="30"/>
          <w:szCs w:val="30"/>
        </w:rPr>
        <w:t>十</w:t>
      </w:r>
      <w:r>
        <w:rPr>
          <w:rFonts w:ascii="宋体" w:hAnsi="宋体"/>
          <w:b/>
          <w:color w:val="000000"/>
          <w:sz w:val="30"/>
          <w:szCs w:val="30"/>
        </w:rPr>
        <w:t>、开标地点：</w:t>
      </w:r>
      <w:r>
        <w:rPr>
          <w:rFonts w:ascii="宋体" w:hAnsi="宋体" w:cs="宋体"/>
          <w:color w:val="000000"/>
          <w:kern w:val="0"/>
          <w:sz w:val="28"/>
          <w:szCs w:val="28"/>
        </w:rPr>
        <w:t>重庆市涪陵区拓源</w:t>
      </w:r>
      <w:r>
        <w:rPr>
          <w:rFonts w:hint="eastAsia" w:ascii="宋体" w:hAnsi="宋体" w:cs="宋体"/>
          <w:color w:val="000000"/>
          <w:kern w:val="0"/>
          <w:sz w:val="28"/>
          <w:szCs w:val="28"/>
        </w:rPr>
        <w:t>环境</w:t>
      </w:r>
      <w:r>
        <w:rPr>
          <w:rFonts w:ascii="宋体" w:hAnsi="宋体" w:cs="宋体"/>
          <w:color w:val="000000"/>
          <w:kern w:val="0"/>
          <w:sz w:val="28"/>
          <w:szCs w:val="28"/>
        </w:rPr>
        <w:t>治理有限公司</w:t>
      </w:r>
      <w:r>
        <w:rPr>
          <w:rFonts w:hint="eastAsia" w:ascii="宋体" w:hAnsi="宋体" w:cs="宋体"/>
          <w:color w:val="000000"/>
          <w:kern w:val="0"/>
          <w:sz w:val="28"/>
          <w:szCs w:val="28"/>
          <w:lang w:val="en-US" w:eastAsia="zh-CN"/>
        </w:rPr>
        <w:t>第一分公司</w:t>
      </w:r>
      <w:r>
        <w:rPr>
          <w:rFonts w:ascii="宋体" w:hAnsi="宋体" w:cs="宋体"/>
          <w:color w:val="000000"/>
          <w:kern w:val="0"/>
          <w:sz w:val="28"/>
          <w:szCs w:val="28"/>
        </w:rPr>
        <w:t>（</w:t>
      </w:r>
      <w:r>
        <w:rPr>
          <w:rFonts w:hint="eastAsia" w:ascii="宋体" w:hAnsi="宋体" w:cs="宋体"/>
          <w:color w:val="000000"/>
          <w:kern w:val="0"/>
          <w:sz w:val="28"/>
          <w:szCs w:val="28"/>
        </w:rPr>
        <w:t>涪陵高新区汇智国际22楼</w:t>
      </w:r>
      <w:r>
        <w:rPr>
          <w:rFonts w:ascii="宋体" w:hAnsi="宋体" w:cs="宋体"/>
          <w:color w:val="000000"/>
          <w:kern w:val="0"/>
          <w:sz w:val="28"/>
          <w:szCs w:val="28"/>
        </w:rPr>
        <w:t>）。</w:t>
      </w:r>
    </w:p>
    <w:p w14:paraId="2C5DA2A4">
      <w:pPr>
        <w:ind w:firstLine="602" w:firstLineChars="200"/>
        <w:rPr>
          <w:rFonts w:ascii="宋体" w:hAnsi="宋体"/>
          <w:color w:val="000000"/>
          <w:sz w:val="30"/>
          <w:szCs w:val="30"/>
        </w:rPr>
      </w:pPr>
      <w:r>
        <w:rPr>
          <w:rFonts w:hint="eastAsia" w:ascii="宋体" w:hAnsi="宋体"/>
          <w:b/>
          <w:color w:val="000000"/>
          <w:sz w:val="30"/>
          <w:szCs w:val="30"/>
        </w:rPr>
        <w:t>十一</w:t>
      </w:r>
      <w:r>
        <w:rPr>
          <w:rFonts w:ascii="宋体" w:hAnsi="宋体"/>
          <w:b/>
          <w:color w:val="000000"/>
          <w:sz w:val="30"/>
          <w:szCs w:val="30"/>
        </w:rPr>
        <w:t>、中标方式：</w:t>
      </w:r>
      <w:r>
        <w:rPr>
          <w:rFonts w:hint="eastAsia" w:ascii="宋体" w:hAnsi="宋体"/>
          <w:color w:val="000000"/>
          <w:sz w:val="30"/>
          <w:szCs w:val="30"/>
        </w:rPr>
        <w:t>在满足本招标要求的前提下，按照最低价中标的原则确定中标单位，不足两家报价但超过一家可以继续开标。</w:t>
      </w:r>
    </w:p>
    <w:p w14:paraId="56C08573">
      <w:pPr>
        <w:ind w:firstLine="602" w:firstLineChars="200"/>
        <w:rPr>
          <w:rFonts w:ascii="宋体" w:hAnsi="宋体"/>
          <w:color w:val="000000"/>
          <w:sz w:val="30"/>
          <w:szCs w:val="30"/>
        </w:rPr>
      </w:pPr>
      <w:r>
        <w:rPr>
          <w:rFonts w:hint="eastAsia" w:ascii="宋体" w:hAnsi="宋体"/>
          <w:b/>
          <w:color w:val="000000"/>
          <w:sz w:val="30"/>
          <w:szCs w:val="30"/>
        </w:rPr>
        <w:t>十二</w:t>
      </w:r>
      <w:r>
        <w:rPr>
          <w:rFonts w:ascii="宋体" w:hAnsi="宋体"/>
          <w:b/>
          <w:color w:val="000000"/>
          <w:sz w:val="30"/>
          <w:szCs w:val="30"/>
        </w:rPr>
        <w:t>、评标人：</w:t>
      </w:r>
      <w:r>
        <w:rPr>
          <w:rFonts w:ascii="宋体" w:hAnsi="宋体"/>
          <w:color w:val="000000"/>
          <w:sz w:val="30"/>
          <w:szCs w:val="30"/>
        </w:rPr>
        <w:t>由招标人指定。</w:t>
      </w:r>
    </w:p>
    <w:p w14:paraId="2783F13C">
      <w:pPr>
        <w:ind w:firstLine="602" w:firstLineChars="200"/>
        <w:rPr>
          <w:rFonts w:ascii="宋体" w:hAnsi="宋体"/>
          <w:color w:val="000000"/>
          <w:sz w:val="30"/>
          <w:szCs w:val="30"/>
        </w:rPr>
      </w:pPr>
      <w:r>
        <w:rPr>
          <w:rFonts w:hint="eastAsia" w:ascii="宋体" w:hAnsi="宋体"/>
          <w:b/>
          <w:color w:val="000000"/>
          <w:sz w:val="30"/>
          <w:szCs w:val="30"/>
        </w:rPr>
        <w:t>十三</w:t>
      </w:r>
      <w:r>
        <w:rPr>
          <w:rFonts w:ascii="宋体" w:hAnsi="宋体"/>
          <w:b/>
          <w:color w:val="000000"/>
          <w:sz w:val="30"/>
          <w:szCs w:val="30"/>
        </w:rPr>
        <w:t>、合同完善时间：</w:t>
      </w:r>
      <w:r>
        <w:rPr>
          <w:rFonts w:ascii="宋体" w:hAnsi="宋体"/>
          <w:color w:val="000000"/>
          <w:sz w:val="30"/>
          <w:szCs w:val="30"/>
        </w:rPr>
        <w:t>中标单位中标后，需在</w:t>
      </w:r>
      <w:r>
        <w:rPr>
          <w:rFonts w:hint="eastAsia" w:ascii="宋体" w:hAnsi="宋体"/>
          <w:color w:val="000000"/>
          <w:sz w:val="30"/>
          <w:szCs w:val="30"/>
        </w:rPr>
        <w:t>5</w:t>
      </w:r>
      <w:r>
        <w:rPr>
          <w:rFonts w:ascii="宋体" w:hAnsi="宋体"/>
          <w:color w:val="000000"/>
          <w:sz w:val="30"/>
          <w:szCs w:val="30"/>
        </w:rPr>
        <w:t>个工作日内完善相关合同；因中标单位原因逾期未完善合同的视为弃标，由第二名接替，依此类推。</w:t>
      </w:r>
    </w:p>
    <w:p w14:paraId="62CCD902">
      <w:pPr>
        <w:ind w:firstLine="602" w:firstLineChars="200"/>
        <w:rPr>
          <w:rFonts w:ascii="宋体" w:hAnsi="宋体"/>
          <w:b/>
          <w:color w:val="000000"/>
          <w:sz w:val="30"/>
          <w:szCs w:val="30"/>
        </w:rPr>
      </w:pPr>
      <w:r>
        <w:rPr>
          <w:rFonts w:hint="eastAsia" w:ascii="宋体" w:hAnsi="宋体"/>
          <w:b/>
          <w:color w:val="000000"/>
          <w:sz w:val="30"/>
          <w:szCs w:val="30"/>
        </w:rPr>
        <w:t>十四</w:t>
      </w:r>
      <w:r>
        <w:rPr>
          <w:rFonts w:ascii="宋体" w:hAnsi="宋体"/>
          <w:b/>
          <w:color w:val="000000"/>
          <w:sz w:val="30"/>
          <w:szCs w:val="30"/>
        </w:rPr>
        <w:t>、联系方式</w:t>
      </w:r>
    </w:p>
    <w:p w14:paraId="29254D6A">
      <w:pPr>
        <w:ind w:firstLine="600" w:firstLineChars="200"/>
        <w:rPr>
          <w:rFonts w:hint="default" w:ascii="宋体" w:hAnsi="宋体" w:eastAsiaTheme="minorEastAsia"/>
          <w:color w:val="000000"/>
          <w:sz w:val="30"/>
          <w:szCs w:val="30"/>
          <w:lang w:val="en-US" w:eastAsia="zh-CN"/>
        </w:rPr>
      </w:pPr>
      <w:r>
        <w:rPr>
          <w:rFonts w:ascii="宋体" w:hAnsi="宋体"/>
          <w:color w:val="000000"/>
          <w:sz w:val="30"/>
          <w:szCs w:val="30"/>
        </w:rPr>
        <w:t>招标人：重庆市涪陵区拓源</w:t>
      </w:r>
      <w:r>
        <w:rPr>
          <w:rFonts w:hint="eastAsia" w:ascii="宋体" w:hAnsi="宋体"/>
          <w:color w:val="000000"/>
          <w:sz w:val="30"/>
          <w:szCs w:val="30"/>
        </w:rPr>
        <w:t>环境</w:t>
      </w:r>
      <w:r>
        <w:rPr>
          <w:rFonts w:ascii="宋体" w:hAnsi="宋体"/>
          <w:color w:val="000000"/>
          <w:sz w:val="30"/>
          <w:szCs w:val="30"/>
        </w:rPr>
        <w:t>治理有限公司</w:t>
      </w:r>
      <w:r>
        <w:rPr>
          <w:rFonts w:hint="eastAsia" w:ascii="宋体" w:hAnsi="宋体"/>
          <w:color w:val="000000"/>
          <w:sz w:val="30"/>
          <w:szCs w:val="30"/>
          <w:lang w:val="en-US" w:eastAsia="zh-CN"/>
        </w:rPr>
        <w:t>第一分公司</w:t>
      </w:r>
    </w:p>
    <w:p w14:paraId="4D1F4CE7">
      <w:pPr>
        <w:ind w:firstLine="600" w:firstLineChars="200"/>
        <w:rPr>
          <w:rFonts w:ascii="宋体" w:hAnsi="宋体"/>
          <w:color w:val="000000"/>
          <w:sz w:val="30"/>
          <w:szCs w:val="30"/>
        </w:rPr>
      </w:pPr>
      <w:r>
        <w:rPr>
          <w:rFonts w:ascii="宋体" w:hAnsi="宋体"/>
          <w:color w:val="000000"/>
          <w:sz w:val="30"/>
          <w:szCs w:val="30"/>
        </w:rPr>
        <w:t>地址：</w:t>
      </w:r>
      <w:r>
        <w:rPr>
          <w:rFonts w:hint="eastAsia" w:ascii="宋体" w:hAnsi="宋体"/>
          <w:color w:val="000000"/>
          <w:sz w:val="30"/>
          <w:szCs w:val="30"/>
        </w:rPr>
        <w:t>涪陵高新区汇智国际22楼</w:t>
      </w:r>
    </w:p>
    <w:p w14:paraId="3DB86392">
      <w:pPr>
        <w:autoSpaceDE w:val="0"/>
        <w:autoSpaceDN w:val="0"/>
        <w:adjustRightInd w:val="0"/>
        <w:snapToGrid w:val="0"/>
        <w:spacing w:line="520" w:lineRule="exact"/>
        <w:ind w:left="-178" w:leftChars="-85" w:firstLine="747" w:firstLineChars="249"/>
        <w:jc w:val="left"/>
        <w:rPr>
          <w:rFonts w:ascii="宋体" w:hAnsi="宋体"/>
          <w:sz w:val="28"/>
          <w:szCs w:val="28"/>
        </w:rPr>
      </w:pPr>
      <w:r>
        <w:rPr>
          <w:rFonts w:ascii="宋体" w:hAnsi="宋体"/>
          <w:sz w:val="30"/>
          <w:szCs w:val="30"/>
        </w:rPr>
        <w:t>联系人：</w:t>
      </w:r>
      <w:r>
        <w:rPr>
          <w:rFonts w:hint="eastAsia" w:ascii="宋体" w:hAnsi="宋体"/>
          <w:sz w:val="28"/>
          <w:szCs w:val="28"/>
        </w:rPr>
        <w:t>田源</w:t>
      </w:r>
      <w:r>
        <w:rPr>
          <w:rFonts w:ascii="宋体" w:hAnsi="宋体"/>
          <w:sz w:val="28"/>
          <w:szCs w:val="28"/>
        </w:rPr>
        <w:t xml:space="preserve">       电  话：</w:t>
      </w:r>
      <w:r>
        <w:rPr>
          <w:rFonts w:hint="eastAsia" w:ascii="宋体" w:hAnsi="宋体"/>
          <w:sz w:val="28"/>
          <w:szCs w:val="28"/>
        </w:rPr>
        <w:t>023-72219003</w:t>
      </w:r>
    </w:p>
    <w:p w14:paraId="74EC66B0">
      <w:pPr>
        <w:ind w:firstLine="600" w:firstLineChars="200"/>
        <w:rPr>
          <w:rFonts w:hint="eastAsia" w:ascii="宋体" w:hAnsi="宋体"/>
          <w:color w:val="000000"/>
          <w:sz w:val="30"/>
          <w:szCs w:val="30"/>
        </w:rPr>
      </w:pPr>
      <w:r>
        <w:rPr>
          <w:rFonts w:ascii="宋体" w:hAnsi="宋体"/>
          <w:color w:val="000000"/>
          <w:sz w:val="30"/>
          <w:szCs w:val="30"/>
        </w:rPr>
        <w:t>传真：023-72881721</w:t>
      </w:r>
    </w:p>
    <w:p w14:paraId="56FB6AB3">
      <w:pPr>
        <w:rPr>
          <w:rFonts w:hint="eastAsia" w:ascii="宋体" w:hAnsi="宋体"/>
          <w:color w:val="000000"/>
          <w:sz w:val="30"/>
          <w:szCs w:val="30"/>
        </w:rPr>
      </w:pPr>
      <w:r>
        <w:rPr>
          <w:rFonts w:hint="eastAsia" w:ascii="宋体" w:hAnsi="宋体"/>
          <w:color w:val="000000"/>
          <w:sz w:val="30"/>
          <w:szCs w:val="30"/>
        </w:rPr>
        <w:t>附件</w:t>
      </w:r>
      <w:r>
        <w:rPr>
          <w:rFonts w:hint="eastAsia" w:ascii="宋体" w:hAnsi="宋体"/>
          <w:color w:val="000000"/>
          <w:sz w:val="30"/>
          <w:szCs w:val="30"/>
          <w:lang w:val="en-US" w:eastAsia="zh-CN"/>
        </w:rPr>
        <w:t>1</w:t>
      </w:r>
      <w:r>
        <w:rPr>
          <w:rFonts w:hint="eastAsia" w:ascii="宋体" w:hAnsi="宋体"/>
          <w:color w:val="000000"/>
          <w:sz w:val="30"/>
          <w:szCs w:val="30"/>
        </w:rPr>
        <w:t>：</w:t>
      </w:r>
    </w:p>
    <w:p w14:paraId="592676E0">
      <w:pPr>
        <w:ind w:firstLine="600" w:firstLineChars="200"/>
        <w:rPr>
          <w:rFonts w:hint="eastAsia" w:ascii="宋体" w:hAnsi="宋体"/>
          <w:color w:val="000000"/>
          <w:sz w:val="30"/>
          <w:szCs w:val="30"/>
          <w:lang w:eastAsia="zh-CN"/>
        </w:rPr>
      </w:pPr>
      <w:r>
        <w:rPr>
          <w:rFonts w:hint="eastAsia" w:ascii="宋体" w:hAnsi="宋体"/>
          <w:color w:val="000000"/>
          <w:sz w:val="30"/>
          <w:szCs w:val="30"/>
          <w:lang w:eastAsia="zh-CN"/>
        </w:rPr>
        <w:t>化验设备技术要求</w:t>
      </w:r>
    </w:p>
    <w:p w14:paraId="5277B32D">
      <w:pPr>
        <w:rPr>
          <w:rFonts w:ascii="宋体" w:hAnsi="宋体"/>
          <w:color w:val="000000"/>
          <w:sz w:val="30"/>
          <w:szCs w:val="30"/>
        </w:rPr>
      </w:pPr>
    </w:p>
    <w:p w14:paraId="34D1E404">
      <w:pPr>
        <w:rPr>
          <w:rFonts w:ascii="宋体" w:hAnsi="宋体"/>
          <w:color w:val="000000"/>
          <w:sz w:val="30"/>
          <w:szCs w:val="30"/>
        </w:rPr>
      </w:pPr>
    </w:p>
    <w:p w14:paraId="294A262B">
      <w:pPr>
        <w:ind w:firstLine="600" w:firstLineChars="200"/>
        <w:rPr>
          <w:rFonts w:ascii="宋体" w:hAnsi="宋体"/>
          <w:color w:val="000000"/>
          <w:sz w:val="30"/>
          <w:szCs w:val="30"/>
        </w:rPr>
      </w:pPr>
    </w:p>
    <w:p w14:paraId="5963EE55">
      <w:pPr>
        <w:ind w:firstLine="2700" w:firstLineChars="900"/>
        <w:rPr>
          <w:rFonts w:hint="default" w:ascii="宋体" w:hAnsi="宋体" w:eastAsiaTheme="minorEastAsia"/>
          <w:color w:val="000000"/>
          <w:sz w:val="30"/>
          <w:szCs w:val="30"/>
          <w:lang w:val="en-US" w:eastAsia="zh-CN"/>
        </w:rPr>
      </w:pPr>
      <w:r>
        <w:rPr>
          <w:rFonts w:ascii="宋体" w:hAnsi="宋体"/>
          <w:color w:val="000000"/>
          <w:sz w:val="30"/>
          <w:szCs w:val="30"/>
        </w:rPr>
        <w:t>重庆市涪陵区拓源</w:t>
      </w:r>
      <w:r>
        <w:rPr>
          <w:rFonts w:hint="eastAsia" w:ascii="宋体" w:hAnsi="宋体"/>
          <w:color w:val="000000"/>
          <w:sz w:val="30"/>
          <w:szCs w:val="30"/>
        </w:rPr>
        <w:t>环境</w:t>
      </w:r>
      <w:r>
        <w:rPr>
          <w:rFonts w:ascii="宋体" w:hAnsi="宋体"/>
          <w:color w:val="000000"/>
          <w:sz w:val="30"/>
          <w:szCs w:val="30"/>
        </w:rPr>
        <w:t>治理有限公司</w:t>
      </w:r>
      <w:r>
        <w:rPr>
          <w:rFonts w:hint="eastAsia" w:ascii="宋体" w:hAnsi="宋体"/>
          <w:color w:val="000000"/>
          <w:sz w:val="30"/>
          <w:szCs w:val="30"/>
          <w:lang w:val="en-US" w:eastAsia="zh-CN"/>
        </w:rPr>
        <w:t>第一分公司</w:t>
      </w:r>
    </w:p>
    <w:p w14:paraId="4278B15D">
      <w:pPr>
        <w:spacing w:line="520" w:lineRule="exact"/>
        <w:jc w:val="center"/>
        <w:rPr>
          <w:rFonts w:ascii="宋体" w:hAnsi="宋体" w:eastAsia="宋体"/>
          <w:color w:val="000000"/>
          <w:sz w:val="36"/>
          <w:szCs w:val="36"/>
        </w:rPr>
      </w:pPr>
      <w:r>
        <w:rPr>
          <w:rFonts w:hint="eastAsia" w:ascii="宋体" w:hAnsi="宋体"/>
          <w:sz w:val="30"/>
          <w:szCs w:val="30"/>
        </w:rPr>
        <w:t xml:space="preserve">                       </w:t>
      </w:r>
      <w:r>
        <w:rPr>
          <w:rFonts w:ascii="宋体" w:hAnsi="宋体"/>
          <w:sz w:val="30"/>
          <w:szCs w:val="30"/>
        </w:rPr>
        <w:t xml:space="preserve"> 20</w:t>
      </w:r>
      <w:r>
        <w:rPr>
          <w:rFonts w:hint="eastAsia" w:ascii="宋体" w:hAnsi="宋体"/>
          <w:sz w:val="30"/>
          <w:szCs w:val="30"/>
        </w:rPr>
        <w:t>2</w:t>
      </w:r>
      <w:r>
        <w:rPr>
          <w:rFonts w:hint="eastAsia" w:ascii="宋体" w:hAnsi="宋体"/>
          <w:sz w:val="30"/>
          <w:szCs w:val="30"/>
          <w:lang w:val="en-US" w:eastAsia="zh-CN"/>
        </w:rPr>
        <w:t>6</w:t>
      </w:r>
      <w:r>
        <w:rPr>
          <w:rFonts w:ascii="宋体" w:hAnsi="宋体"/>
          <w:sz w:val="30"/>
          <w:szCs w:val="30"/>
        </w:rPr>
        <w:t>年</w:t>
      </w:r>
      <w:r>
        <w:rPr>
          <w:rFonts w:hint="eastAsia" w:ascii="宋体" w:hAnsi="宋体"/>
          <w:sz w:val="30"/>
          <w:szCs w:val="30"/>
          <w:lang w:val="en-US" w:eastAsia="zh-CN"/>
        </w:rPr>
        <w:t>3</w:t>
      </w:r>
      <w:r>
        <w:rPr>
          <w:rFonts w:ascii="宋体" w:hAnsi="宋体"/>
          <w:sz w:val="30"/>
          <w:szCs w:val="30"/>
        </w:rPr>
        <w:t>月</w:t>
      </w:r>
      <w:r>
        <w:rPr>
          <w:rFonts w:hint="eastAsia" w:ascii="宋体" w:hAnsi="宋体"/>
          <w:sz w:val="30"/>
          <w:szCs w:val="30"/>
          <w:lang w:val="en-US" w:eastAsia="zh-CN"/>
        </w:rPr>
        <w:t>23</w:t>
      </w:r>
      <w:r>
        <w:rPr>
          <w:rFonts w:ascii="宋体" w:hAnsi="宋体"/>
          <w:sz w:val="30"/>
          <w:szCs w:val="30"/>
        </w:rPr>
        <w:t>日</w:t>
      </w:r>
      <w:bookmarkStart w:id="0" w:name="_Toc351471190"/>
      <w:bookmarkStart w:id="1" w:name="_Toc301860206"/>
      <w:bookmarkStart w:id="2" w:name="_Toc239654215"/>
    </w:p>
    <w:p w14:paraId="1D2082C6"/>
    <w:p w14:paraId="744928E4"/>
    <w:p w14:paraId="48EDD40E"/>
    <w:p w14:paraId="051B433F"/>
    <w:p w14:paraId="6D35BCB0"/>
    <w:p w14:paraId="6393FF13"/>
    <w:p w14:paraId="78F1089C"/>
    <w:p w14:paraId="0ADE13F4">
      <w:pPr>
        <w:rPr>
          <w:rFonts w:hint="eastAsia"/>
          <w:sz w:val="32"/>
          <w:szCs w:val="32"/>
          <w:lang w:eastAsia="zh-CN"/>
        </w:rPr>
      </w:pPr>
    </w:p>
    <w:p w14:paraId="13E30A22">
      <w:pPr>
        <w:rPr>
          <w:rFonts w:hint="eastAsia"/>
          <w:sz w:val="32"/>
          <w:szCs w:val="32"/>
          <w:lang w:eastAsia="zh-CN"/>
        </w:rPr>
      </w:pPr>
      <w:r>
        <w:rPr>
          <w:rFonts w:hint="eastAsia"/>
          <w:sz w:val="32"/>
          <w:szCs w:val="32"/>
          <w:lang w:eastAsia="zh-CN"/>
        </w:rPr>
        <w:t>附件</w:t>
      </w:r>
      <w:r>
        <w:rPr>
          <w:rFonts w:hint="eastAsia"/>
          <w:sz w:val="32"/>
          <w:szCs w:val="32"/>
          <w:lang w:val="en-US" w:eastAsia="zh-CN"/>
        </w:rPr>
        <w:t>1</w:t>
      </w:r>
      <w:r>
        <w:rPr>
          <w:rFonts w:hint="eastAsia"/>
          <w:sz w:val="32"/>
          <w:szCs w:val="32"/>
          <w:lang w:eastAsia="zh-CN"/>
        </w:rPr>
        <w:t>：</w:t>
      </w:r>
    </w:p>
    <w:p w14:paraId="4451767F">
      <w:pPr>
        <w:jc w:val="center"/>
        <w:rPr>
          <w:rFonts w:hint="eastAsia"/>
          <w:sz w:val="44"/>
          <w:szCs w:val="44"/>
          <w:lang w:eastAsia="zh-CN"/>
        </w:rPr>
      </w:pPr>
      <w:r>
        <w:rPr>
          <w:rFonts w:hint="eastAsia"/>
          <w:b/>
          <w:bCs/>
          <w:sz w:val="44"/>
          <w:szCs w:val="44"/>
          <w:lang w:eastAsia="zh-CN"/>
        </w:rPr>
        <w:t>化验设备技术要求</w:t>
      </w:r>
    </w:p>
    <w:p w14:paraId="071F6F93">
      <w:pPr>
        <w:numPr>
          <w:ilvl w:val="0"/>
          <w:numId w:val="2"/>
        </w:numPr>
        <w:jc w:val="both"/>
        <w:rPr>
          <w:rFonts w:hint="eastAsia"/>
          <w:sz w:val="30"/>
          <w:szCs w:val="30"/>
          <w:lang w:val="en-US" w:eastAsia="zh-CN"/>
        </w:rPr>
      </w:pPr>
      <w:r>
        <w:rPr>
          <w:rFonts w:hint="eastAsia"/>
          <w:sz w:val="30"/>
          <w:szCs w:val="30"/>
          <w:lang w:val="en-US" w:eastAsia="zh-CN"/>
        </w:rPr>
        <w:t>气相色谱-质谱联用仪（GC-MS）：</w:t>
      </w:r>
    </w:p>
    <w:p w14:paraId="6AA999D1">
      <w:pPr>
        <w:numPr>
          <w:ilvl w:val="0"/>
          <w:numId w:val="0"/>
        </w:numPr>
        <w:jc w:val="both"/>
        <w:rPr>
          <w:rFonts w:hint="eastAsia"/>
          <w:sz w:val="30"/>
          <w:szCs w:val="30"/>
          <w:lang w:val="en-US" w:eastAsia="zh-CN"/>
        </w:rPr>
      </w:pPr>
      <w:r>
        <w:rPr>
          <w:rFonts w:hint="eastAsia"/>
          <w:sz w:val="30"/>
          <w:szCs w:val="30"/>
          <w:lang w:val="en-US" w:eastAsia="zh-CN"/>
        </w:rPr>
        <w:t>（一）、气相色谱部分</w:t>
      </w:r>
    </w:p>
    <w:p w14:paraId="45E64D2E">
      <w:pPr>
        <w:numPr>
          <w:ilvl w:val="0"/>
          <w:numId w:val="0"/>
        </w:numPr>
        <w:jc w:val="both"/>
        <w:rPr>
          <w:rFonts w:hint="eastAsia"/>
          <w:sz w:val="30"/>
          <w:szCs w:val="30"/>
          <w:lang w:val="en-US" w:eastAsia="zh-CN"/>
        </w:rPr>
      </w:pPr>
      <w:r>
        <w:rPr>
          <w:rFonts w:hint="eastAsia"/>
          <w:sz w:val="30"/>
          <w:szCs w:val="30"/>
          <w:lang w:val="en-US" w:eastAsia="zh-CN"/>
        </w:rPr>
        <w:t>1、所有的进样口和检测器全面使用电子气路控制 (PPC)，保留时间重复性：&lt;0.005%；峰面积重现性：&lt;0.5%RSD。</w:t>
      </w:r>
    </w:p>
    <w:p w14:paraId="678CB868">
      <w:pPr>
        <w:numPr>
          <w:ilvl w:val="0"/>
          <w:numId w:val="0"/>
        </w:numPr>
        <w:jc w:val="both"/>
        <w:rPr>
          <w:rFonts w:hint="eastAsia"/>
          <w:sz w:val="30"/>
          <w:szCs w:val="30"/>
          <w:lang w:val="en-US" w:eastAsia="zh-CN"/>
        </w:rPr>
      </w:pPr>
      <w:r>
        <w:rPr>
          <w:rFonts w:hint="eastAsia"/>
          <w:sz w:val="30"/>
          <w:szCs w:val="30"/>
          <w:lang w:val="en-US" w:eastAsia="zh-CN"/>
        </w:rPr>
        <w:t>2、最小压力设定值和控制精度：≤0.001 psi,可设定压力范围：0-150psi，更有利于色谱的快速分析。</w:t>
      </w:r>
    </w:p>
    <w:p w14:paraId="2FBF8B56">
      <w:pPr>
        <w:numPr>
          <w:ilvl w:val="0"/>
          <w:numId w:val="0"/>
        </w:numPr>
        <w:jc w:val="both"/>
        <w:rPr>
          <w:rFonts w:hint="eastAsia"/>
          <w:sz w:val="30"/>
          <w:szCs w:val="30"/>
          <w:lang w:val="en-US" w:eastAsia="zh-CN"/>
        </w:rPr>
      </w:pPr>
      <w:r>
        <w:rPr>
          <w:rFonts w:hint="eastAsia"/>
          <w:sz w:val="30"/>
          <w:szCs w:val="30"/>
          <w:lang w:val="en-US" w:eastAsia="zh-CN"/>
        </w:rPr>
        <w:t>3、操作界面采用可拆卸使用的超大屏平板或彩色触摸屏，可直接显示色谱的所有参数，并能直接编辑方法。</w:t>
      </w:r>
    </w:p>
    <w:p w14:paraId="26735567">
      <w:pPr>
        <w:numPr>
          <w:ilvl w:val="0"/>
          <w:numId w:val="0"/>
        </w:numPr>
        <w:jc w:val="both"/>
        <w:rPr>
          <w:rFonts w:hint="eastAsia"/>
          <w:sz w:val="30"/>
          <w:szCs w:val="30"/>
          <w:lang w:val="en-US" w:eastAsia="zh-CN"/>
        </w:rPr>
      </w:pPr>
      <w:r>
        <w:rPr>
          <w:rFonts w:hint="eastAsia"/>
          <w:sz w:val="30"/>
          <w:szCs w:val="30"/>
          <w:lang w:val="en-US" w:eastAsia="zh-CN"/>
        </w:rPr>
        <w:t>4、柱温箱操作温度范围：室温以上5°C到450°C，单次进样最长运行时间：999分钟，柱温箱标配可移动色谱柱安装照明灯；</w:t>
      </w:r>
    </w:p>
    <w:p w14:paraId="120A66A3">
      <w:pPr>
        <w:numPr>
          <w:ilvl w:val="0"/>
          <w:numId w:val="0"/>
        </w:numPr>
        <w:jc w:val="both"/>
        <w:rPr>
          <w:rFonts w:hint="eastAsia"/>
          <w:sz w:val="30"/>
          <w:szCs w:val="30"/>
          <w:lang w:val="en-US" w:eastAsia="zh-CN"/>
        </w:rPr>
      </w:pPr>
      <w:r>
        <w:rPr>
          <w:rFonts w:hint="eastAsia"/>
          <w:sz w:val="30"/>
          <w:szCs w:val="30"/>
          <w:lang w:val="en-US" w:eastAsia="zh-CN"/>
        </w:rPr>
        <w:t>5、最大升温速度120℃/min, 设定温度步长0.1℃/min，时间步长0.1min,从450℃降到50℃需要4min。</w:t>
      </w:r>
    </w:p>
    <w:p w14:paraId="54038217">
      <w:pPr>
        <w:numPr>
          <w:ilvl w:val="0"/>
          <w:numId w:val="0"/>
        </w:numPr>
        <w:jc w:val="both"/>
        <w:rPr>
          <w:rFonts w:hint="eastAsia"/>
          <w:sz w:val="30"/>
          <w:szCs w:val="30"/>
          <w:lang w:val="en-US" w:eastAsia="zh-CN"/>
        </w:rPr>
      </w:pPr>
      <w:r>
        <w:rPr>
          <w:rFonts w:hint="eastAsia"/>
          <w:sz w:val="30"/>
          <w:szCs w:val="30"/>
          <w:lang w:val="en-US" w:eastAsia="zh-CN"/>
        </w:rPr>
        <w:t>6、最大升温阶数100阶。可以实现在一个谱图中多次程序升温进样，尤其是在线分析中。</w:t>
      </w:r>
    </w:p>
    <w:p w14:paraId="012544F8">
      <w:pPr>
        <w:numPr>
          <w:ilvl w:val="0"/>
          <w:numId w:val="0"/>
        </w:numPr>
        <w:jc w:val="both"/>
        <w:rPr>
          <w:rFonts w:hint="eastAsia"/>
          <w:sz w:val="30"/>
          <w:szCs w:val="30"/>
          <w:lang w:val="en-US" w:eastAsia="zh-CN"/>
        </w:rPr>
      </w:pPr>
      <w:r>
        <w:rPr>
          <w:rFonts w:hint="eastAsia"/>
          <w:sz w:val="30"/>
          <w:szCs w:val="30"/>
          <w:lang w:val="en-US" w:eastAsia="zh-CN"/>
        </w:rPr>
        <w:t>7、分流／不分流进样口：PPC有5种控制模式：程序流量，程序压力，程序线速度，恒流或者脉冲压力进样，真空补偿模式。</w:t>
      </w:r>
    </w:p>
    <w:p w14:paraId="49733F8C">
      <w:pPr>
        <w:numPr>
          <w:ilvl w:val="0"/>
          <w:numId w:val="0"/>
        </w:numPr>
        <w:jc w:val="both"/>
        <w:rPr>
          <w:rFonts w:hint="eastAsia"/>
          <w:sz w:val="30"/>
          <w:szCs w:val="30"/>
          <w:lang w:val="en-US" w:eastAsia="zh-CN"/>
        </w:rPr>
      </w:pPr>
      <w:r>
        <w:rPr>
          <w:rFonts w:hint="eastAsia"/>
          <w:sz w:val="30"/>
          <w:szCs w:val="30"/>
          <w:lang w:val="en-US" w:eastAsia="zh-CN"/>
        </w:rPr>
        <w:t>8、进样口总流量设定范围：N2:5-1200ml/min，He:5-1500ml/min，Ar/CH4:5-1000ml/min</w:t>
      </w:r>
    </w:p>
    <w:p w14:paraId="6217073D">
      <w:pPr>
        <w:numPr>
          <w:ilvl w:val="0"/>
          <w:numId w:val="0"/>
        </w:numPr>
        <w:jc w:val="both"/>
        <w:rPr>
          <w:rFonts w:hint="eastAsia"/>
          <w:sz w:val="30"/>
          <w:szCs w:val="30"/>
          <w:lang w:val="en-US" w:eastAsia="zh-CN"/>
        </w:rPr>
      </w:pPr>
      <w:r>
        <w:rPr>
          <w:rFonts w:hint="eastAsia"/>
          <w:sz w:val="30"/>
          <w:szCs w:val="30"/>
          <w:lang w:val="en-US" w:eastAsia="zh-CN"/>
        </w:rPr>
        <w:t xml:space="preserve">9、液体自动进样器：样品瓶位数（含洗针位）≥150位，0.05-50μL之间 </w:t>
      </w:r>
    </w:p>
    <w:p w14:paraId="1E8DF3B2">
      <w:pPr>
        <w:numPr>
          <w:ilvl w:val="0"/>
          <w:numId w:val="0"/>
        </w:numPr>
        <w:jc w:val="both"/>
        <w:rPr>
          <w:rFonts w:hint="eastAsia"/>
          <w:sz w:val="30"/>
          <w:szCs w:val="30"/>
          <w:lang w:val="en-US" w:eastAsia="zh-CN"/>
        </w:rPr>
      </w:pPr>
      <w:r>
        <w:rPr>
          <w:rFonts w:hint="eastAsia"/>
          <w:sz w:val="30"/>
          <w:szCs w:val="30"/>
          <w:lang w:val="en-US" w:eastAsia="zh-CN"/>
        </w:rPr>
        <w:t>10、在本机不同进样口之间移动自动进样塔不需要在软件上进行操作，软件自动识别，如不能满足则投标人需随机提供2套同型号液体自动进样塔备用。</w:t>
      </w:r>
    </w:p>
    <w:p w14:paraId="78C92267">
      <w:pPr>
        <w:numPr>
          <w:ilvl w:val="0"/>
          <w:numId w:val="0"/>
        </w:numPr>
        <w:jc w:val="both"/>
        <w:rPr>
          <w:rFonts w:hint="eastAsia"/>
          <w:sz w:val="30"/>
          <w:szCs w:val="30"/>
          <w:lang w:val="en-US" w:eastAsia="zh-CN"/>
        </w:rPr>
      </w:pPr>
      <w:r>
        <w:rPr>
          <w:rFonts w:hint="eastAsia"/>
          <w:sz w:val="30"/>
          <w:szCs w:val="30"/>
          <w:lang w:val="en-US" w:eastAsia="zh-CN"/>
        </w:rPr>
        <w:t>11、火焰离子化检测器（FID）：宽线性动态范围：&gt;107（±10%），数据采集频率1000 Hz，最小检出限：&lt; 1.2 pg C/s （C13）</w:t>
      </w:r>
    </w:p>
    <w:p w14:paraId="7B99DC5F">
      <w:pPr>
        <w:numPr>
          <w:ilvl w:val="0"/>
          <w:numId w:val="0"/>
        </w:numPr>
        <w:jc w:val="both"/>
        <w:rPr>
          <w:rFonts w:hint="eastAsia"/>
          <w:sz w:val="30"/>
          <w:szCs w:val="30"/>
          <w:lang w:val="en-US" w:eastAsia="zh-CN"/>
        </w:rPr>
      </w:pPr>
      <w:r>
        <w:rPr>
          <w:rFonts w:hint="eastAsia"/>
          <w:sz w:val="30"/>
          <w:szCs w:val="30"/>
          <w:lang w:val="en-US" w:eastAsia="zh-CN"/>
        </w:rPr>
        <w:t>12、电子捕获检测器（ECD）：最高操作温度：450℃，线性动态范围：&gt; 104</w:t>
      </w:r>
      <w:r>
        <w:rPr>
          <w:rFonts w:hint="eastAsia"/>
          <w:sz w:val="30"/>
          <w:szCs w:val="30"/>
          <w:highlight w:val="none"/>
          <w:lang w:val="en-US" w:eastAsia="zh-CN"/>
        </w:rPr>
        <w:t>，最低检出限&lt; 5 fg林丹</w:t>
      </w:r>
    </w:p>
    <w:p w14:paraId="5A0805E1">
      <w:pPr>
        <w:numPr>
          <w:ilvl w:val="0"/>
          <w:numId w:val="0"/>
        </w:numPr>
        <w:jc w:val="both"/>
        <w:rPr>
          <w:rFonts w:hint="eastAsia"/>
          <w:sz w:val="30"/>
          <w:szCs w:val="30"/>
          <w:lang w:val="en-US" w:eastAsia="zh-CN"/>
        </w:rPr>
      </w:pPr>
      <w:r>
        <w:rPr>
          <w:rFonts w:hint="eastAsia"/>
          <w:sz w:val="30"/>
          <w:szCs w:val="30"/>
          <w:lang w:val="en-US" w:eastAsia="zh-CN"/>
        </w:rPr>
        <w:t>（二）、质谱部分1、 离子源：离子源温度范围50℃～350℃；无需工具和插拔管线即可在3分钟内完成离子源的快速拆卸或安装；高温传输线：50℃～350℃；可调的气质接口温度最高400℃ 。</w:t>
      </w:r>
    </w:p>
    <w:p w14:paraId="6D1A7370">
      <w:pPr>
        <w:numPr>
          <w:ilvl w:val="0"/>
          <w:numId w:val="0"/>
        </w:numPr>
        <w:jc w:val="both"/>
        <w:rPr>
          <w:rFonts w:hint="eastAsia"/>
          <w:sz w:val="30"/>
          <w:szCs w:val="30"/>
          <w:lang w:val="en-US" w:eastAsia="zh-CN"/>
        </w:rPr>
      </w:pPr>
      <w:r>
        <w:rPr>
          <w:rFonts w:hint="eastAsia"/>
          <w:sz w:val="30"/>
          <w:szCs w:val="30"/>
          <w:lang w:val="en-US" w:eastAsia="zh-CN"/>
        </w:rPr>
        <w:t>2、 四级杆质量分析器</w:t>
      </w:r>
    </w:p>
    <w:p w14:paraId="506873AE">
      <w:pPr>
        <w:numPr>
          <w:ilvl w:val="0"/>
          <w:numId w:val="0"/>
        </w:numPr>
        <w:jc w:val="both"/>
        <w:rPr>
          <w:rFonts w:hint="eastAsia"/>
          <w:sz w:val="30"/>
          <w:szCs w:val="30"/>
          <w:highlight w:val="yellow"/>
          <w:lang w:val="en-US" w:eastAsia="zh-CN"/>
        </w:rPr>
      </w:pPr>
      <w:r>
        <w:rPr>
          <w:rFonts w:hint="eastAsia"/>
          <w:sz w:val="30"/>
          <w:szCs w:val="30"/>
          <w:lang w:val="en-US" w:eastAsia="zh-CN"/>
        </w:rPr>
        <w:t>2.1、带预过滤四极杆的全钼金属四极杆型质量分析器。</w:t>
      </w:r>
    </w:p>
    <w:p w14:paraId="4B220BAB">
      <w:pPr>
        <w:numPr>
          <w:ilvl w:val="0"/>
          <w:numId w:val="0"/>
        </w:numPr>
        <w:jc w:val="both"/>
        <w:rPr>
          <w:rFonts w:hint="eastAsia"/>
          <w:sz w:val="30"/>
          <w:szCs w:val="30"/>
          <w:lang w:val="en-US" w:eastAsia="zh-CN"/>
        </w:rPr>
      </w:pPr>
      <w:r>
        <w:rPr>
          <w:rFonts w:hint="eastAsia"/>
          <w:sz w:val="30"/>
          <w:szCs w:val="30"/>
          <w:lang w:val="en-US" w:eastAsia="zh-CN"/>
        </w:rPr>
        <w:t>2.2、质量范围：1–1200 u</w:t>
      </w:r>
    </w:p>
    <w:p w14:paraId="41C4A85D">
      <w:pPr>
        <w:numPr>
          <w:ilvl w:val="0"/>
          <w:numId w:val="0"/>
        </w:numPr>
        <w:jc w:val="both"/>
        <w:rPr>
          <w:rFonts w:hint="eastAsia"/>
          <w:sz w:val="30"/>
          <w:szCs w:val="30"/>
          <w:lang w:val="en-US" w:eastAsia="zh-CN"/>
        </w:rPr>
      </w:pPr>
      <w:r>
        <w:rPr>
          <w:rFonts w:hint="eastAsia"/>
          <w:sz w:val="30"/>
          <w:szCs w:val="30"/>
          <w:lang w:val="en-US" w:eastAsia="zh-CN"/>
        </w:rPr>
        <w:t>3、检测器：</w:t>
      </w:r>
    </w:p>
    <w:p w14:paraId="1B5EE929">
      <w:pPr>
        <w:numPr>
          <w:ilvl w:val="0"/>
          <w:numId w:val="0"/>
        </w:numPr>
        <w:jc w:val="both"/>
        <w:rPr>
          <w:rFonts w:hint="eastAsia"/>
          <w:sz w:val="30"/>
          <w:szCs w:val="30"/>
          <w:lang w:val="en-US" w:eastAsia="zh-CN"/>
        </w:rPr>
      </w:pPr>
      <w:r>
        <w:rPr>
          <w:rFonts w:hint="eastAsia"/>
          <w:sz w:val="30"/>
          <w:szCs w:val="30"/>
          <w:lang w:val="en-US" w:eastAsia="zh-CN"/>
        </w:rPr>
        <w:t>3.1、IDL检出限≤8fg；</w:t>
      </w:r>
    </w:p>
    <w:p w14:paraId="197E9FBD">
      <w:pPr>
        <w:numPr>
          <w:ilvl w:val="0"/>
          <w:numId w:val="0"/>
        </w:numPr>
        <w:jc w:val="both"/>
        <w:rPr>
          <w:rFonts w:hint="eastAsia"/>
          <w:sz w:val="30"/>
          <w:szCs w:val="30"/>
          <w:lang w:val="en-US" w:eastAsia="zh-CN"/>
        </w:rPr>
      </w:pPr>
      <w:r>
        <w:rPr>
          <w:rFonts w:hint="eastAsia"/>
          <w:sz w:val="30"/>
          <w:szCs w:val="30"/>
          <w:lang w:val="en-US" w:eastAsia="zh-CN"/>
        </w:rPr>
        <w:t>3.2、EI全扫描检测1pg八氟萘，信噪比≥2500:1，4、真空系统：分子涡轮泵容量≥340 L/s，抽真空3分钟内应能达到真空度小于3*10-5Torr；标配宽范围的真空计，可实时观察真空度变化，方便溶剂延迟时间等的确定。</w:t>
      </w:r>
    </w:p>
    <w:p w14:paraId="3BBA0270">
      <w:pPr>
        <w:numPr>
          <w:ilvl w:val="0"/>
          <w:numId w:val="0"/>
        </w:numPr>
        <w:jc w:val="both"/>
        <w:rPr>
          <w:rFonts w:hint="eastAsia"/>
          <w:sz w:val="30"/>
          <w:szCs w:val="30"/>
          <w:lang w:val="en-US" w:eastAsia="zh-CN"/>
        </w:rPr>
      </w:pPr>
      <w:r>
        <w:rPr>
          <w:rFonts w:hint="eastAsia"/>
          <w:sz w:val="30"/>
          <w:szCs w:val="30"/>
          <w:lang w:val="en-US" w:eastAsia="zh-CN"/>
        </w:rPr>
        <w:t xml:space="preserve"> 5、数据处理系统</w:t>
      </w:r>
    </w:p>
    <w:p w14:paraId="1D8A20AA">
      <w:pPr>
        <w:numPr>
          <w:ilvl w:val="0"/>
          <w:numId w:val="0"/>
        </w:numPr>
        <w:jc w:val="both"/>
        <w:rPr>
          <w:rFonts w:hint="eastAsia"/>
          <w:sz w:val="30"/>
          <w:szCs w:val="30"/>
          <w:lang w:val="en-US" w:eastAsia="zh-CN"/>
        </w:rPr>
      </w:pPr>
      <w:r>
        <w:rPr>
          <w:rFonts w:hint="eastAsia"/>
          <w:sz w:val="30"/>
          <w:szCs w:val="30"/>
          <w:lang w:val="en-US" w:eastAsia="zh-CN"/>
        </w:rPr>
        <w:t>5.1、软件：Windows操作环境，工作站系统通过数据线接口控制气相主机和质谱仪并可进行快速采集数据，进行色谱定性、定量分析；一次进样应可同时采集EI全扫描和选择离子扫描的数据。</w:t>
      </w:r>
    </w:p>
    <w:p w14:paraId="6571450D">
      <w:pPr>
        <w:numPr>
          <w:ilvl w:val="0"/>
          <w:numId w:val="0"/>
        </w:numPr>
        <w:jc w:val="both"/>
        <w:rPr>
          <w:rFonts w:hint="eastAsia"/>
          <w:sz w:val="30"/>
          <w:szCs w:val="30"/>
          <w:lang w:val="en-US" w:eastAsia="zh-CN"/>
        </w:rPr>
      </w:pPr>
      <w:r>
        <w:rPr>
          <w:rFonts w:hint="eastAsia"/>
          <w:sz w:val="30"/>
          <w:szCs w:val="30"/>
          <w:lang w:val="en-US" w:eastAsia="zh-CN"/>
        </w:rPr>
        <w:t>5.2应提供最新NIST谱库，有质谱数据谱库检索功能和质谱定量功能，需提供多种报告格式的选择；内置数据库并具备数据管理功能，保证数据的完整性和安全性。</w:t>
      </w:r>
    </w:p>
    <w:p w14:paraId="0940DBA3">
      <w:pPr>
        <w:numPr>
          <w:ilvl w:val="0"/>
          <w:numId w:val="3"/>
        </w:numPr>
        <w:jc w:val="both"/>
        <w:rPr>
          <w:rFonts w:hint="eastAsia"/>
          <w:sz w:val="30"/>
          <w:szCs w:val="30"/>
          <w:lang w:val="en-US" w:eastAsia="zh-CN"/>
        </w:rPr>
      </w:pPr>
      <w:r>
        <w:rPr>
          <w:rFonts w:hint="eastAsia"/>
          <w:sz w:val="30"/>
          <w:szCs w:val="30"/>
          <w:lang w:val="en-US" w:eastAsia="zh-CN"/>
        </w:rPr>
        <w:t>、配置要求气相色谱仪1套、质谱仪主机 1套、FID检测器 1套、ECD检测器  1套、涡轮分子泵1套、毛细管分流不分流进样口2套 、质谱柱（Elite-5MS: 30m*0.25mm*0.25um）毛细管柱 1套、软件工作站 1套、 载气过滤器1套、安装启动包 1包、液体自动进样器（含200套自动进样小瓶） 1套、 色谱常规耗材 1批 （含检漏液 1瓶、石墨密封垫 20个，进样硅胶隔垫50个，螺母4个、扳手6把，灯丝1根，衬管O圈10个，分流/不分流衬管 5只，石墨垫圈10个）、原装品牌计算机（WIN10专业版系统） 1套、激光打印机1套UPS延时电源 1套 。</w:t>
      </w:r>
    </w:p>
    <w:p w14:paraId="6C2A2A01">
      <w:pPr>
        <w:numPr>
          <w:ilvl w:val="0"/>
          <w:numId w:val="2"/>
        </w:numPr>
        <w:ind w:left="0" w:leftChars="0" w:firstLine="0" w:firstLineChars="0"/>
        <w:jc w:val="both"/>
        <w:rPr>
          <w:rFonts w:hint="eastAsia"/>
          <w:sz w:val="30"/>
          <w:szCs w:val="30"/>
          <w:lang w:val="en-US" w:eastAsia="zh-CN"/>
        </w:rPr>
      </w:pPr>
      <w:r>
        <w:rPr>
          <w:rFonts w:hint="eastAsia"/>
          <w:sz w:val="30"/>
          <w:szCs w:val="30"/>
          <w:lang w:val="en-US" w:eastAsia="zh-CN"/>
        </w:rPr>
        <w:t>质谱检测器（MS）</w:t>
      </w:r>
    </w:p>
    <w:p w14:paraId="41CE67E8">
      <w:pPr>
        <w:numPr>
          <w:ilvl w:val="0"/>
          <w:numId w:val="0"/>
        </w:numPr>
        <w:ind w:leftChars="0" w:firstLine="600" w:firstLineChars="200"/>
        <w:jc w:val="both"/>
        <w:rPr>
          <w:rFonts w:hint="default"/>
          <w:sz w:val="30"/>
          <w:szCs w:val="30"/>
          <w:lang w:val="en-US" w:eastAsia="zh-CN"/>
        </w:rPr>
      </w:pPr>
      <w:r>
        <w:rPr>
          <w:rFonts w:hint="default"/>
          <w:sz w:val="30"/>
          <w:szCs w:val="30"/>
          <w:lang w:val="en-US" w:eastAsia="zh-CN"/>
        </w:rPr>
        <w:t>1</w:t>
      </w:r>
      <w:r>
        <w:rPr>
          <w:rFonts w:hint="eastAsia"/>
          <w:sz w:val="30"/>
          <w:szCs w:val="30"/>
          <w:lang w:val="en-US" w:eastAsia="zh-CN"/>
        </w:rPr>
        <w:t>、</w:t>
      </w:r>
      <w:r>
        <w:rPr>
          <w:rFonts w:hint="default"/>
          <w:sz w:val="30"/>
          <w:szCs w:val="30"/>
          <w:lang w:val="en-US" w:eastAsia="zh-CN"/>
        </w:rPr>
        <w:t>单四极杆质谱仪参数</w:t>
      </w:r>
    </w:p>
    <w:p w14:paraId="2478D8BA">
      <w:pPr>
        <w:numPr>
          <w:ilvl w:val="0"/>
          <w:numId w:val="0"/>
        </w:numPr>
        <w:ind w:leftChars="0" w:firstLine="600" w:firstLineChars="200"/>
        <w:jc w:val="both"/>
        <w:rPr>
          <w:rFonts w:hint="default"/>
          <w:sz w:val="30"/>
          <w:szCs w:val="30"/>
          <w:lang w:val="en-US" w:eastAsia="zh-CN"/>
        </w:rPr>
      </w:pPr>
      <w:r>
        <w:rPr>
          <w:rFonts w:hint="default"/>
          <w:sz w:val="30"/>
          <w:szCs w:val="30"/>
          <w:lang w:val="en-US" w:eastAsia="zh-CN"/>
        </w:rPr>
        <w:t>1.1 主要性能指标</w:t>
      </w:r>
    </w:p>
    <w:p w14:paraId="253931C8">
      <w:pPr>
        <w:numPr>
          <w:ilvl w:val="0"/>
          <w:numId w:val="0"/>
        </w:numPr>
        <w:ind w:leftChars="0" w:firstLine="600" w:firstLineChars="200"/>
        <w:jc w:val="both"/>
        <w:rPr>
          <w:rFonts w:hint="default"/>
          <w:sz w:val="30"/>
          <w:szCs w:val="30"/>
          <w:lang w:val="en-US" w:eastAsia="zh-CN"/>
        </w:rPr>
      </w:pPr>
      <w:r>
        <w:rPr>
          <w:rFonts w:hint="default"/>
          <w:sz w:val="30"/>
          <w:szCs w:val="30"/>
          <w:lang w:val="en-US" w:eastAsia="zh-CN"/>
        </w:rPr>
        <w:t xml:space="preserve">※1.1.1灵敏度：1 pg八氟萘 OFN S/N≥3000:1;仪器检出限IDL优于10fg八氟萘（100 fg，OFN，8次连续进样， m/z272，统计学上99%置信度水平，IDL≤10fg）； </w:t>
      </w:r>
    </w:p>
    <w:p w14:paraId="6FDDECFD">
      <w:pPr>
        <w:numPr>
          <w:ilvl w:val="0"/>
          <w:numId w:val="0"/>
        </w:numPr>
        <w:ind w:leftChars="0" w:firstLine="600" w:firstLineChars="200"/>
        <w:jc w:val="both"/>
        <w:rPr>
          <w:rFonts w:hint="default"/>
          <w:sz w:val="30"/>
          <w:szCs w:val="30"/>
          <w:lang w:val="en-US" w:eastAsia="zh-CN"/>
        </w:rPr>
      </w:pPr>
      <w:r>
        <w:rPr>
          <w:rFonts w:hint="default"/>
          <w:sz w:val="30"/>
          <w:szCs w:val="30"/>
          <w:lang w:val="en-US" w:eastAsia="zh-CN"/>
        </w:rPr>
        <w:t>※1.1.2质量范围：1.5-1250 amu；</w:t>
      </w:r>
    </w:p>
    <w:p w14:paraId="713F5E4D">
      <w:pPr>
        <w:numPr>
          <w:ilvl w:val="0"/>
          <w:numId w:val="0"/>
        </w:numPr>
        <w:ind w:leftChars="0" w:firstLine="600" w:firstLineChars="200"/>
        <w:jc w:val="both"/>
        <w:rPr>
          <w:rFonts w:hint="default"/>
          <w:sz w:val="30"/>
          <w:szCs w:val="30"/>
          <w:lang w:val="en-US" w:eastAsia="zh-CN"/>
        </w:rPr>
      </w:pPr>
      <w:r>
        <w:rPr>
          <w:rFonts w:hint="default"/>
          <w:sz w:val="30"/>
          <w:szCs w:val="30"/>
          <w:lang w:val="en-US" w:eastAsia="zh-CN"/>
        </w:rPr>
        <w:t>1.1.3分辨率：0.3-2amu可调；</w:t>
      </w:r>
    </w:p>
    <w:p w14:paraId="109B2AB4">
      <w:pPr>
        <w:numPr>
          <w:ilvl w:val="0"/>
          <w:numId w:val="0"/>
        </w:numPr>
        <w:ind w:leftChars="0" w:firstLine="600" w:firstLineChars="200"/>
        <w:jc w:val="both"/>
        <w:rPr>
          <w:rFonts w:hint="default"/>
          <w:sz w:val="30"/>
          <w:szCs w:val="30"/>
          <w:lang w:val="en-US" w:eastAsia="zh-CN"/>
        </w:rPr>
      </w:pPr>
      <w:r>
        <w:rPr>
          <w:rFonts w:hint="default"/>
          <w:sz w:val="30"/>
          <w:szCs w:val="30"/>
          <w:lang w:val="en-US" w:eastAsia="zh-CN"/>
        </w:rPr>
        <w:t>1.1.4动态范围：107；</w:t>
      </w:r>
    </w:p>
    <w:p w14:paraId="61CA73D2">
      <w:pPr>
        <w:numPr>
          <w:ilvl w:val="0"/>
          <w:numId w:val="0"/>
        </w:numPr>
        <w:ind w:leftChars="0" w:firstLine="600" w:firstLineChars="200"/>
        <w:jc w:val="both"/>
        <w:rPr>
          <w:rFonts w:hint="default"/>
          <w:sz w:val="30"/>
          <w:szCs w:val="30"/>
          <w:lang w:val="en-US" w:eastAsia="zh-CN"/>
        </w:rPr>
      </w:pPr>
      <w:r>
        <w:rPr>
          <w:rFonts w:hint="default"/>
          <w:sz w:val="30"/>
          <w:szCs w:val="30"/>
          <w:lang w:val="en-US" w:eastAsia="zh-CN"/>
        </w:rPr>
        <w:t>1.1.5扫描方式：全扫描、选择离子监测、全扫描和选择离子同步监测、交替扫描；</w:t>
      </w:r>
    </w:p>
    <w:p w14:paraId="15EE03BB">
      <w:pPr>
        <w:numPr>
          <w:ilvl w:val="0"/>
          <w:numId w:val="0"/>
        </w:numPr>
        <w:ind w:leftChars="0" w:firstLine="600" w:firstLineChars="200"/>
        <w:jc w:val="both"/>
        <w:rPr>
          <w:rFonts w:hint="default"/>
          <w:sz w:val="30"/>
          <w:szCs w:val="30"/>
          <w:lang w:val="en-US" w:eastAsia="zh-CN"/>
        </w:rPr>
      </w:pPr>
      <w:r>
        <w:rPr>
          <w:rFonts w:hint="default"/>
          <w:sz w:val="30"/>
          <w:szCs w:val="30"/>
          <w:lang w:val="en-US" w:eastAsia="zh-CN"/>
        </w:rPr>
        <w:t>2.2离子源</w:t>
      </w:r>
    </w:p>
    <w:p w14:paraId="76A28B72">
      <w:pPr>
        <w:numPr>
          <w:ilvl w:val="0"/>
          <w:numId w:val="0"/>
        </w:numPr>
        <w:ind w:leftChars="0" w:firstLine="600" w:firstLineChars="200"/>
        <w:jc w:val="both"/>
        <w:rPr>
          <w:rFonts w:hint="default"/>
          <w:sz w:val="30"/>
          <w:szCs w:val="30"/>
          <w:lang w:val="en-US" w:eastAsia="zh-CN"/>
        </w:rPr>
      </w:pPr>
      <w:r>
        <w:rPr>
          <w:rFonts w:hint="default"/>
          <w:sz w:val="30"/>
          <w:szCs w:val="30"/>
          <w:lang w:val="en-US" w:eastAsia="zh-CN"/>
        </w:rPr>
        <w:t>※2.2.1离子源类型：电子轰击源（EI）；惰性陶瓷离子源，双灯丝软件切换；（需明确展示实物照片证明陶瓷特征，）</w:t>
      </w:r>
    </w:p>
    <w:p w14:paraId="4C5366CA">
      <w:pPr>
        <w:numPr>
          <w:ilvl w:val="0"/>
          <w:numId w:val="0"/>
        </w:numPr>
        <w:ind w:leftChars="0" w:firstLine="600" w:firstLineChars="200"/>
        <w:jc w:val="both"/>
        <w:rPr>
          <w:rFonts w:hint="default"/>
          <w:sz w:val="30"/>
          <w:szCs w:val="30"/>
          <w:lang w:val="en-US" w:eastAsia="zh-CN"/>
        </w:rPr>
      </w:pPr>
      <w:r>
        <w:rPr>
          <w:rFonts w:hint="default"/>
          <w:sz w:val="30"/>
          <w:szCs w:val="30"/>
          <w:lang w:val="en-US" w:eastAsia="zh-CN"/>
        </w:rPr>
        <w:t>※2.2.2灯丝电流：0-500μA；</w:t>
      </w:r>
    </w:p>
    <w:p w14:paraId="252AF43F">
      <w:pPr>
        <w:numPr>
          <w:ilvl w:val="0"/>
          <w:numId w:val="0"/>
        </w:numPr>
        <w:ind w:leftChars="0" w:firstLine="600" w:firstLineChars="200"/>
        <w:jc w:val="both"/>
        <w:rPr>
          <w:rFonts w:hint="default"/>
          <w:sz w:val="30"/>
          <w:szCs w:val="30"/>
          <w:lang w:val="en-US" w:eastAsia="zh-CN"/>
        </w:rPr>
      </w:pPr>
      <w:r>
        <w:rPr>
          <w:rFonts w:hint="default"/>
          <w:sz w:val="30"/>
          <w:szCs w:val="30"/>
          <w:lang w:val="en-US" w:eastAsia="zh-CN"/>
        </w:rPr>
        <w:t>2.2.3离子化能量：5-250eV；</w:t>
      </w:r>
    </w:p>
    <w:p w14:paraId="437C0C35">
      <w:pPr>
        <w:numPr>
          <w:ilvl w:val="0"/>
          <w:numId w:val="0"/>
        </w:numPr>
        <w:ind w:leftChars="0" w:firstLine="600" w:firstLineChars="200"/>
        <w:jc w:val="both"/>
        <w:rPr>
          <w:rFonts w:hint="default"/>
          <w:sz w:val="30"/>
          <w:szCs w:val="30"/>
          <w:lang w:val="en-US" w:eastAsia="zh-CN"/>
        </w:rPr>
      </w:pPr>
      <w:r>
        <w:rPr>
          <w:rFonts w:hint="default"/>
          <w:sz w:val="30"/>
          <w:szCs w:val="30"/>
          <w:lang w:val="en-US" w:eastAsia="zh-CN"/>
        </w:rPr>
        <w:t>2.2.4离子源温度：50 ℃-350℃；</w:t>
      </w:r>
    </w:p>
    <w:p w14:paraId="49DC4C46">
      <w:pPr>
        <w:numPr>
          <w:ilvl w:val="0"/>
          <w:numId w:val="0"/>
        </w:numPr>
        <w:ind w:leftChars="0" w:firstLine="600" w:firstLineChars="200"/>
        <w:jc w:val="both"/>
        <w:rPr>
          <w:rFonts w:hint="default"/>
          <w:sz w:val="30"/>
          <w:szCs w:val="30"/>
          <w:lang w:val="en-US" w:eastAsia="zh-CN"/>
        </w:rPr>
      </w:pPr>
      <w:r>
        <w:rPr>
          <w:rFonts w:hint="default"/>
          <w:sz w:val="30"/>
          <w:szCs w:val="30"/>
          <w:lang w:val="en-US" w:eastAsia="zh-CN"/>
        </w:rPr>
        <w:t>2.2.5离子源、四极杆分处独立腔室，维护时，无需暴露四极杆；具备灯丝观察窗；</w:t>
      </w:r>
    </w:p>
    <w:p w14:paraId="185A2F18">
      <w:pPr>
        <w:numPr>
          <w:ilvl w:val="0"/>
          <w:numId w:val="0"/>
        </w:numPr>
        <w:ind w:leftChars="0" w:firstLine="600" w:firstLineChars="200"/>
        <w:jc w:val="both"/>
        <w:rPr>
          <w:rFonts w:hint="default"/>
          <w:sz w:val="30"/>
          <w:szCs w:val="30"/>
          <w:lang w:val="en-US" w:eastAsia="zh-CN"/>
        </w:rPr>
      </w:pPr>
      <w:r>
        <w:rPr>
          <w:rFonts w:hint="default"/>
          <w:sz w:val="30"/>
          <w:szCs w:val="30"/>
          <w:lang w:val="en-US" w:eastAsia="zh-CN"/>
        </w:rPr>
        <w:t>2.2.6接口温度：50-350℃;</w:t>
      </w:r>
    </w:p>
    <w:p w14:paraId="7743FC22">
      <w:pPr>
        <w:numPr>
          <w:ilvl w:val="0"/>
          <w:numId w:val="0"/>
        </w:numPr>
        <w:ind w:leftChars="0" w:firstLine="600" w:firstLineChars="200"/>
        <w:jc w:val="both"/>
        <w:rPr>
          <w:rFonts w:hint="default"/>
          <w:sz w:val="30"/>
          <w:szCs w:val="30"/>
          <w:lang w:val="en-US" w:eastAsia="zh-CN"/>
        </w:rPr>
      </w:pPr>
      <w:r>
        <w:rPr>
          <w:rFonts w:hint="default"/>
          <w:sz w:val="30"/>
          <w:szCs w:val="30"/>
          <w:lang w:val="en-US" w:eastAsia="zh-CN"/>
        </w:rPr>
        <w:t>2.3质量分析器</w:t>
      </w:r>
    </w:p>
    <w:p w14:paraId="02348CCF">
      <w:pPr>
        <w:numPr>
          <w:ilvl w:val="0"/>
          <w:numId w:val="0"/>
        </w:numPr>
        <w:ind w:leftChars="0" w:firstLine="600" w:firstLineChars="200"/>
        <w:jc w:val="both"/>
        <w:rPr>
          <w:rFonts w:hint="default"/>
          <w:sz w:val="30"/>
          <w:szCs w:val="30"/>
          <w:lang w:val="en-US" w:eastAsia="zh-CN"/>
        </w:rPr>
      </w:pPr>
      <w:r>
        <w:rPr>
          <w:rFonts w:hint="default"/>
          <w:sz w:val="30"/>
          <w:szCs w:val="30"/>
          <w:lang w:val="en-US" w:eastAsia="zh-CN"/>
        </w:rPr>
        <w:t>※2.3.1质量分析器：配备预四极的全金属双曲面四极杆，可打磨清洗；四极杆可升级控温功能，温度≥190℃；</w:t>
      </w:r>
    </w:p>
    <w:p w14:paraId="1159B9E9">
      <w:pPr>
        <w:numPr>
          <w:ilvl w:val="0"/>
          <w:numId w:val="0"/>
        </w:numPr>
        <w:ind w:leftChars="0" w:firstLine="600" w:firstLineChars="200"/>
        <w:jc w:val="both"/>
        <w:rPr>
          <w:rFonts w:hint="default"/>
          <w:sz w:val="30"/>
          <w:szCs w:val="30"/>
          <w:lang w:val="en-US" w:eastAsia="zh-CN"/>
        </w:rPr>
      </w:pPr>
      <w:r>
        <w:rPr>
          <w:rFonts w:hint="default"/>
          <w:sz w:val="30"/>
          <w:szCs w:val="30"/>
          <w:lang w:val="en-US" w:eastAsia="zh-CN"/>
        </w:rPr>
        <w:t>2.3.2预四极可拆卸可清洗；</w:t>
      </w:r>
    </w:p>
    <w:p w14:paraId="4A8FFF8E">
      <w:pPr>
        <w:numPr>
          <w:ilvl w:val="0"/>
          <w:numId w:val="0"/>
        </w:numPr>
        <w:ind w:leftChars="0" w:firstLine="600" w:firstLineChars="200"/>
        <w:jc w:val="both"/>
        <w:rPr>
          <w:rFonts w:hint="default"/>
          <w:sz w:val="30"/>
          <w:szCs w:val="30"/>
          <w:lang w:val="en-US" w:eastAsia="zh-CN"/>
        </w:rPr>
      </w:pPr>
      <w:r>
        <w:rPr>
          <w:rFonts w:hint="default"/>
          <w:sz w:val="30"/>
          <w:szCs w:val="30"/>
          <w:lang w:val="en-US" w:eastAsia="zh-CN"/>
        </w:rPr>
        <w:t>2.4检测器</w:t>
      </w:r>
    </w:p>
    <w:p w14:paraId="1871067F">
      <w:pPr>
        <w:numPr>
          <w:ilvl w:val="0"/>
          <w:numId w:val="0"/>
        </w:numPr>
        <w:ind w:leftChars="0" w:firstLine="600" w:firstLineChars="200"/>
        <w:jc w:val="both"/>
        <w:rPr>
          <w:rFonts w:hint="default"/>
          <w:sz w:val="30"/>
          <w:szCs w:val="30"/>
          <w:lang w:val="en-US" w:eastAsia="zh-CN"/>
        </w:rPr>
      </w:pPr>
      <w:r>
        <w:rPr>
          <w:rFonts w:hint="default"/>
          <w:sz w:val="30"/>
          <w:szCs w:val="30"/>
          <w:lang w:val="en-US" w:eastAsia="zh-CN"/>
        </w:rPr>
        <w:t>2.4.1长寿命13级离散打拿极电子倍增器（质保3年）；</w:t>
      </w:r>
    </w:p>
    <w:p w14:paraId="712EF1F7">
      <w:pPr>
        <w:numPr>
          <w:ilvl w:val="0"/>
          <w:numId w:val="0"/>
        </w:numPr>
        <w:ind w:leftChars="0" w:firstLine="600" w:firstLineChars="200"/>
        <w:jc w:val="both"/>
        <w:rPr>
          <w:rFonts w:hint="default"/>
          <w:sz w:val="30"/>
          <w:szCs w:val="30"/>
          <w:lang w:val="en-US" w:eastAsia="zh-CN"/>
        </w:rPr>
      </w:pPr>
      <w:r>
        <w:rPr>
          <w:rFonts w:hint="default"/>
          <w:sz w:val="30"/>
          <w:szCs w:val="30"/>
          <w:lang w:val="en-US" w:eastAsia="zh-CN"/>
        </w:rPr>
        <w:t>2.5真空系统</w:t>
      </w:r>
    </w:p>
    <w:p w14:paraId="16278BAF">
      <w:pPr>
        <w:numPr>
          <w:ilvl w:val="0"/>
          <w:numId w:val="0"/>
        </w:numPr>
        <w:ind w:leftChars="0" w:firstLine="600" w:firstLineChars="200"/>
        <w:jc w:val="both"/>
        <w:rPr>
          <w:rFonts w:hint="default"/>
          <w:sz w:val="30"/>
          <w:szCs w:val="30"/>
          <w:lang w:val="en-US" w:eastAsia="zh-CN"/>
        </w:rPr>
      </w:pPr>
      <w:r>
        <w:rPr>
          <w:rFonts w:hint="default"/>
          <w:sz w:val="30"/>
          <w:szCs w:val="30"/>
          <w:lang w:val="en-US" w:eastAsia="zh-CN"/>
        </w:rPr>
        <w:t>2.5.1 前级泵抽速≥4m³/h；</w:t>
      </w:r>
    </w:p>
    <w:p w14:paraId="12CA2144">
      <w:pPr>
        <w:numPr>
          <w:ilvl w:val="0"/>
          <w:numId w:val="0"/>
        </w:numPr>
        <w:ind w:leftChars="0" w:firstLine="600" w:firstLineChars="200"/>
        <w:jc w:val="both"/>
        <w:rPr>
          <w:rFonts w:hint="default"/>
          <w:sz w:val="30"/>
          <w:szCs w:val="30"/>
          <w:lang w:val="en-US" w:eastAsia="zh-CN"/>
        </w:rPr>
      </w:pPr>
      <w:r>
        <w:rPr>
          <w:rFonts w:hint="default"/>
          <w:sz w:val="30"/>
          <w:szCs w:val="30"/>
          <w:lang w:val="en-US" w:eastAsia="zh-CN"/>
        </w:rPr>
        <w:t>2.5.2配置高性能涡轮分子泵，抽速≥250L/s；</w:t>
      </w:r>
    </w:p>
    <w:p w14:paraId="62798654">
      <w:pPr>
        <w:numPr>
          <w:ilvl w:val="0"/>
          <w:numId w:val="0"/>
        </w:numPr>
        <w:ind w:leftChars="0" w:firstLine="600" w:firstLineChars="200"/>
        <w:jc w:val="both"/>
        <w:rPr>
          <w:rFonts w:hint="default"/>
          <w:sz w:val="30"/>
          <w:szCs w:val="30"/>
          <w:lang w:val="en-US" w:eastAsia="zh-CN"/>
        </w:rPr>
      </w:pPr>
      <w:r>
        <w:rPr>
          <w:rFonts w:hint="default"/>
          <w:sz w:val="30"/>
          <w:szCs w:val="30"/>
          <w:lang w:val="en-US" w:eastAsia="zh-CN"/>
        </w:rPr>
        <w:t xml:space="preserve">3.软件工作站                                       </w:t>
      </w:r>
    </w:p>
    <w:p w14:paraId="52233F01">
      <w:pPr>
        <w:numPr>
          <w:ilvl w:val="0"/>
          <w:numId w:val="0"/>
        </w:numPr>
        <w:ind w:leftChars="0" w:firstLine="600" w:firstLineChars="200"/>
        <w:jc w:val="both"/>
        <w:rPr>
          <w:rFonts w:hint="default"/>
          <w:sz w:val="30"/>
          <w:szCs w:val="30"/>
          <w:lang w:val="en-US" w:eastAsia="zh-CN"/>
        </w:rPr>
      </w:pPr>
      <w:r>
        <w:rPr>
          <w:rFonts w:hint="default"/>
          <w:sz w:val="30"/>
          <w:szCs w:val="30"/>
          <w:lang w:val="en-US" w:eastAsia="zh-CN"/>
        </w:rPr>
        <w:t>3.1 质谱仪全中文一体化控制（后续可增配同品牌气相色谱仪，软件一体化控制，）；</w:t>
      </w:r>
    </w:p>
    <w:p w14:paraId="27F3C97E">
      <w:pPr>
        <w:numPr>
          <w:ilvl w:val="0"/>
          <w:numId w:val="0"/>
        </w:numPr>
        <w:ind w:leftChars="0" w:firstLine="600" w:firstLineChars="200"/>
        <w:jc w:val="both"/>
        <w:rPr>
          <w:rFonts w:hint="default"/>
          <w:sz w:val="30"/>
          <w:szCs w:val="30"/>
          <w:lang w:val="en-US" w:eastAsia="zh-CN"/>
        </w:rPr>
      </w:pPr>
      <w:r>
        <w:rPr>
          <w:rFonts w:hint="default"/>
          <w:sz w:val="30"/>
          <w:szCs w:val="30"/>
          <w:lang w:val="en-US" w:eastAsia="zh-CN"/>
        </w:rPr>
        <w:t>3.2 数据分析软件具备正版NIST谱库检索功能及自建库功能。</w:t>
      </w:r>
    </w:p>
    <w:p w14:paraId="1939FB30">
      <w:pPr>
        <w:numPr>
          <w:ilvl w:val="0"/>
          <w:numId w:val="0"/>
        </w:numPr>
        <w:ind w:leftChars="0" w:firstLine="600" w:firstLineChars="200"/>
        <w:jc w:val="both"/>
        <w:rPr>
          <w:rFonts w:hint="default"/>
          <w:sz w:val="30"/>
          <w:szCs w:val="30"/>
          <w:lang w:val="en-US" w:eastAsia="zh-CN"/>
        </w:rPr>
      </w:pPr>
      <w:r>
        <w:rPr>
          <w:rFonts w:hint="default"/>
          <w:sz w:val="30"/>
          <w:szCs w:val="30"/>
          <w:lang w:val="en-US" w:eastAsia="zh-CN"/>
        </w:rPr>
        <w:t>3.3 具备在序列运行过程中，可修改并插入新序列的功能，而无需中断序列的运行。</w:t>
      </w:r>
    </w:p>
    <w:p w14:paraId="1C1233B1">
      <w:pPr>
        <w:numPr>
          <w:ilvl w:val="0"/>
          <w:numId w:val="0"/>
        </w:numPr>
        <w:ind w:leftChars="0" w:firstLine="600" w:firstLineChars="200"/>
        <w:jc w:val="both"/>
        <w:rPr>
          <w:rFonts w:hint="default"/>
          <w:sz w:val="30"/>
          <w:szCs w:val="30"/>
          <w:lang w:val="en-US" w:eastAsia="zh-CN"/>
        </w:rPr>
      </w:pPr>
      <w:r>
        <w:rPr>
          <w:rFonts w:hint="default"/>
          <w:sz w:val="30"/>
          <w:szCs w:val="30"/>
          <w:lang w:val="en-US" w:eastAsia="zh-CN"/>
        </w:rPr>
        <w:t>配置清单</w:t>
      </w:r>
    </w:p>
    <w:p w14:paraId="232C79C1">
      <w:pPr>
        <w:numPr>
          <w:ilvl w:val="0"/>
          <w:numId w:val="4"/>
        </w:numPr>
        <w:ind w:leftChars="0" w:firstLine="600" w:firstLineChars="200"/>
        <w:jc w:val="both"/>
        <w:rPr>
          <w:rFonts w:hint="default"/>
          <w:sz w:val="30"/>
          <w:szCs w:val="30"/>
          <w:lang w:val="en-US" w:eastAsia="zh-CN"/>
        </w:rPr>
      </w:pPr>
      <w:r>
        <w:rPr>
          <w:rFonts w:hint="default"/>
          <w:sz w:val="30"/>
          <w:szCs w:val="30"/>
          <w:lang w:val="en-US" w:eastAsia="zh-CN"/>
        </w:rPr>
        <w:t>单四极杆质谱仪主机1套2．前级真空泵4m3/h 1套3.气质联用传输线 1套4.惰性EI离子源 1套5.气质联用仪定性定量分析软件 1套6. NIST谱库 1套7.气质测试标样 1套8.质谱维护工具包 1套9.机械泵油1L 1套10. 推斥极陶瓷垫（10/包） 1包 11.离子源抛光粉，1瓶 12．MS接口柱螺帽，内螺纹 1套13．DB-5ms柱（30m*0.25um*0.25um） 1根14.氦气捕集阱 1套</w:t>
      </w:r>
    </w:p>
    <w:p w14:paraId="0647D8B5">
      <w:pPr>
        <w:numPr>
          <w:ilvl w:val="0"/>
          <w:numId w:val="2"/>
        </w:numPr>
        <w:ind w:left="0" w:leftChars="0" w:firstLine="0" w:firstLineChars="0"/>
        <w:jc w:val="both"/>
        <w:rPr>
          <w:rFonts w:hint="default"/>
          <w:sz w:val="30"/>
          <w:szCs w:val="30"/>
          <w:lang w:val="en-US" w:eastAsia="zh-CN"/>
        </w:rPr>
      </w:pPr>
      <w:r>
        <w:rPr>
          <w:rFonts w:hint="default"/>
          <w:sz w:val="30"/>
          <w:szCs w:val="30"/>
          <w:lang w:val="en-US" w:eastAsia="zh-CN"/>
        </w:rPr>
        <w:t>电感耦合等离子质谱仪（ICP-MS）</w:t>
      </w:r>
    </w:p>
    <w:p w14:paraId="22FF0C63">
      <w:pPr>
        <w:numPr>
          <w:ilvl w:val="0"/>
          <w:numId w:val="0"/>
        </w:numPr>
        <w:ind w:leftChars="0"/>
        <w:jc w:val="both"/>
        <w:rPr>
          <w:rFonts w:hint="default"/>
          <w:sz w:val="30"/>
          <w:szCs w:val="30"/>
          <w:lang w:val="en-US" w:eastAsia="zh-CN"/>
        </w:rPr>
      </w:pPr>
      <w:r>
        <w:rPr>
          <w:rFonts w:hint="eastAsia"/>
          <w:sz w:val="30"/>
          <w:szCs w:val="30"/>
          <w:lang w:val="en-US" w:eastAsia="zh-CN"/>
        </w:rPr>
        <w:t>（</w:t>
      </w:r>
      <w:r>
        <w:rPr>
          <w:rFonts w:hint="default"/>
          <w:sz w:val="30"/>
          <w:szCs w:val="30"/>
          <w:lang w:val="en-US" w:eastAsia="zh-CN"/>
        </w:rPr>
        <w:t>一</w:t>
      </w:r>
      <w:r>
        <w:rPr>
          <w:rFonts w:hint="eastAsia"/>
          <w:sz w:val="30"/>
          <w:szCs w:val="30"/>
          <w:lang w:val="en-US" w:eastAsia="zh-CN"/>
        </w:rPr>
        <w:t>）</w:t>
      </w:r>
      <w:r>
        <w:rPr>
          <w:rFonts w:hint="default"/>
          <w:sz w:val="30"/>
          <w:szCs w:val="30"/>
          <w:lang w:val="en-US" w:eastAsia="zh-CN"/>
        </w:rPr>
        <w:t>、技术要求</w:t>
      </w:r>
    </w:p>
    <w:p w14:paraId="5FE58B02">
      <w:pPr>
        <w:numPr>
          <w:ilvl w:val="0"/>
          <w:numId w:val="0"/>
        </w:numPr>
        <w:ind w:leftChars="0"/>
        <w:jc w:val="both"/>
        <w:rPr>
          <w:rFonts w:hint="default"/>
          <w:sz w:val="30"/>
          <w:szCs w:val="30"/>
          <w:lang w:val="en-US" w:eastAsia="zh-CN"/>
        </w:rPr>
      </w:pPr>
      <w:r>
        <w:rPr>
          <w:rFonts w:hint="default"/>
          <w:sz w:val="30"/>
          <w:szCs w:val="30"/>
          <w:lang w:val="en-US" w:eastAsia="zh-CN"/>
        </w:rPr>
        <w:t>1、要求为串级质谱仪，由电感耦合等离子体离子源、四极杆离子偏转提取系统、四极杆碰撞反应池、四极杆质量过滤器、离子检测系统等部分构成。</w:t>
      </w:r>
    </w:p>
    <w:p w14:paraId="2DC96ECA">
      <w:pPr>
        <w:numPr>
          <w:ilvl w:val="0"/>
          <w:numId w:val="0"/>
        </w:numPr>
        <w:ind w:leftChars="0"/>
        <w:jc w:val="both"/>
        <w:rPr>
          <w:rFonts w:hint="default"/>
          <w:sz w:val="30"/>
          <w:szCs w:val="30"/>
          <w:lang w:val="en-US" w:eastAsia="zh-CN"/>
        </w:rPr>
      </w:pPr>
      <w:r>
        <w:rPr>
          <w:rFonts w:hint="default"/>
          <w:sz w:val="30"/>
          <w:szCs w:val="30"/>
          <w:lang w:val="en-US" w:eastAsia="zh-CN"/>
        </w:rPr>
        <w:t>2、离子源：采用高频率自激式全固态射频发生器。为保证获得更高的灵敏度，氧化物水平更低，需要采用高频率自激式全固态射频发生器，要求频率大于32 MHz以上，频率稳定性≤±0.01%。</w:t>
      </w:r>
    </w:p>
    <w:p w14:paraId="16B32813">
      <w:pPr>
        <w:numPr>
          <w:ilvl w:val="0"/>
          <w:numId w:val="0"/>
        </w:numPr>
        <w:ind w:leftChars="0"/>
        <w:jc w:val="both"/>
        <w:rPr>
          <w:rFonts w:hint="default"/>
          <w:sz w:val="30"/>
          <w:szCs w:val="30"/>
          <w:lang w:val="en-US" w:eastAsia="zh-CN"/>
        </w:rPr>
      </w:pPr>
      <w:r>
        <w:rPr>
          <w:rFonts w:hint="default"/>
          <w:sz w:val="30"/>
          <w:szCs w:val="30"/>
          <w:lang w:val="en-US" w:eastAsia="zh-CN"/>
        </w:rPr>
        <w:t>3、具有虚拟接地的、不额外依靠外部物理接地的消除锥口二次电弧放电技术，无需屏蔽炬等额外安装与维护，无需屏蔽炬等额外消耗，如果需要屏蔽炬等耗材，提供屏蔽炬20套。</w:t>
      </w:r>
    </w:p>
    <w:p w14:paraId="0D7BF8D0">
      <w:pPr>
        <w:numPr>
          <w:ilvl w:val="0"/>
          <w:numId w:val="0"/>
        </w:numPr>
        <w:ind w:leftChars="0"/>
        <w:jc w:val="both"/>
        <w:rPr>
          <w:rFonts w:hint="default"/>
          <w:sz w:val="30"/>
          <w:szCs w:val="30"/>
          <w:lang w:val="en-US" w:eastAsia="zh-CN"/>
        </w:rPr>
      </w:pPr>
      <w:r>
        <w:rPr>
          <w:rFonts w:hint="default"/>
          <w:sz w:val="30"/>
          <w:szCs w:val="30"/>
          <w:lang w:val="en-US" w:eastAsia="zh-CN"/>
        </w:rPr>
        <w:t>4、采样锥口径要求采样锥孔径控制在0.9-1.2mm，保证长期分析高基体、高盐样品的稳定性，满足高通量分析及大进样量的要求；截取锥孔径要求≥0.8mm。</w:t>
      </w:r>
    </w:p>
    <w:p w14:paraId="15481EBD">
      <w:pPr>
        <w:numPr>
          <w:ilvl w:val="0"/>
          <w:numId w:val="0"/>
        </w:numPr>
        <w:ind w:leftChars="0"/>
        <w:jc w:val="both"/>
        <w:rPr>
          <w:rFonts w:hint="default"/>
          <w:sz w:val="30"/>
          <w:szCs w:val="30"/>
          <w:lang w:val="en-US" w:eastAsia="zh-CN"/>
        </w:rPr>
      </w:pPr>
      <w:r>
        <w:rPr>
          <w:rFonts w:hint="default"/>
          <w:sz w:val="30"/>
          <w:szCs w:val="30"/>
          <w:lang w:val="en-US" w:eastAsia="zh-CN"/>
        </w:rPr>
        <w:t>5、池体内部或池体前端应具有一套可实现质量筛选功能的四极杆结构设计，四极杆需为圆柱形或双曲面形结构，从而实现强反应性气体下反应副产物的去除</w:t>
      </w:r>
      <w:r>
        <w:rPr>
          <w:rFonts w:hint="eastAsia"/>
          <w:sz w:val="30"/>
          <w:szCs w:val="30"/>
          <w:lang w:val="en-US" w:eastAsia="zh-CN"/>
        </w:rPr>
        <w:t>。</w:t>
      </w:r>
    </w:p>
    <w:p w14:paraId="0A7D24B8">
      <w:pPr>
        <w:numPr>
          <w:ilvl w:val="0"/>
          <w:numId w:val="0"/>
        </w:numPr>
        <w:ind w:leftChars="0"/>
        <w:jc w:val="both"/>
        <w:rPr>
          <w:rFonts w:hint="default"/>
          <w:sz w:val="30"/>
          <w:szCs w:val="30"/>
          <w:lang w:val="en-US" w:eastAsia="zh-CN"/>
        </w:rPr>
      </w:pPr>
      <w:r>
        <w:rPr>
          <w:rFonts w:hint="default"/>
          <w:sz w:val="30"/>
          <w:szCs w:val="30"/>
          <w:lang w:val="en-US" w:eastAsia="zh-CN"/>
        </w:rPr>
        <w:t>6、四极杆质量分析器：陶瓷镀金材料或合金四极杆等材质；质量数范围：1-280amu，驱动频率≥2.5MHz。</w:t>
      </w:r>
    </w:p>
    <w:p w14:paraId="09DBA726">
      <w:pPr>
        <w:numPr>
          <w:ilvl w:val="0"/>
          <w:numId w:val="0"/>
        </w:numPr>
        <w:ind w:leftChars="0"/>
        <w:jc w:val="both"/>
        <w:rPr>
          <w:rFonts w:hint="eastAsia"/>
          <w:sz w:val="30"/>
          <w:szCs w:val="30"/>
          <w:lang w:val="en-US" w:eastAsia="zh-CN"/>
        </w:rPr>
      </w:pPr>
      <w:r>
        <w:rPr>
          <w:rFonts w:hint="default"/>
          <w:sz w:val="30"/>
          <w:szCs w:val="30"/>
          <w:lang w:val="en-US" w:eastAsia="zh-CN"/>
        </w:rPr>
        <w:t>7、具有高分辨和标准分辨率模式，可以对不同元素进行不同分辨率的设定，在一次样品测试中，可以在线连续调节6种及以上不同分辨率，调节范围不低于0.3-2.0amu</w:t>
      </w:r>
      <w:r>
        <w:rPr>
          <w:rFonts w:hint="eastAsia"/>
          <w:sz w:val="30"/>
          <w:szCs w:val="30"/>
          <w:lang w:val="en-US" w:eastAsia="zh-CN"/>
        </w:rPr>
        <w:t>。</w:t>
      </w:r>
    </w:p>
    <w:p w14:paraId="43AF90CF">
      <w:pPr>
        <w:numPr>
          <w:ilvl w:val="0"/>
          <w:numId w:val="0"/>
        </w:numPr>
        <w:ind w:leftChars="0"/>
        <w:jc w:val="both"/>
        <w:rPr>
          <w:rFonts w:hint="default"/>
          <w:sz w:val="30"/>
          <w:szCs w:val="30"/>
          <w:lang w:val="en-US" w:eastAsia="zh-CN"/>
        </w:rPr>
      </w:pPr>
      <w:r>
        <w:rPr>
          <w:rFonts w:hint="default"/>
          <w:sz w:val="30"/>
          <w:szCs w:val="30"/>
          <w:lang w:val="en-US" w:eastAsia="zh-CN"/>
        </w:rPr>
        <w:t>8、四级真空系统：从大气常压开始抽至可工作的真空度的时间≤10分钟。</w:t>
      </w:r>
    </w:p>
    <w:p w14:paraId="52663658">
      <w:pPr>
        <w:numPr>
          <w:ilvl w:val="0"/>
          <w:numId w:val="0"/>
        </w:numPr>
        <w:ind w:leftChars="0"/>
        <w:jc w:val="both"/>
        <w:rPr>
          <w:rFonts w:hint="default"/>
          <w:sz w:val="30"/>
          <w:szCs w:val="30"/>
          <w:highlight w:val="yellow"/>
          <w:lang w:val="en-US" w:eastAsia="zh-CN"/>
        </w:rPr>
      </w:pPr>
      <w:r>
        <w:rPr>
          <w:rFonts w:hint="default"/>
          <w:sz w:val="30"/>
          <w:szCs w:val="30"/>
          <w:lang w:val="en-US" w:eastAsia="zh-CN"/>
        </w:rPr>
        <w:t>9、碰撞反应池能用纯氧气，消除ArCl+对As元素干扰。As的检出限优于1ppt。</w:t>
      </w:r>
    </w:p>
    <w:p w14:paraId="58A618D2">
      <w:pPr>
        <w:numPr>
          <w:ilvl w:val="0"/>
          <w:numId w:val="0"/>
        </w:numPr>
        <w:ind w:leftChars="0"/>
        <w:jc w:val="both"/>
        <w:rPr>
          <w:rFonts w:hint="default"/>
          <w:sz w:val="30"/>
          <w:szCs w:val="30"/>
          <w:lang w:val="en-US" w:eastAsia="zh-CN"/>
        </w:rPr>
      </w:pPr>
      <w:r>
        <w:rPr>
          <w:rFonts w:hint="default"/>
          <w:sz w:val="30"/>
          <w:szCs w:val="30"/>
          <w:lang w:val="en-US" w:eastAsia="zh-CN"/>
        </w:rPr>
        <w:t>10、碰撞反应池能用纯甲烷气体, 消除40Ar+40Ar+对80Se+的干扰，80Se+的检出限优于1ppt</w:t>
      </w:r>
      <w:r>
        <w:rPr>
          <w:rFonts w:hint="eastAsia"/>
          <w:sz w:val="30"/>
          <w:szCs w:val="30"/>
          <w:lang w:val="en-US" w:eastAsia="zh-CN"/>
        </w:rPr>
        <w:t>。</w:t>
      </w:r>
    </w:p>
    <w:p w14:paraId="5887B004">
      <w:pPr>
        <w:numPr>
          <w:ilvl w:val="0"/>
          <w:numId w:val="0"/>
        </w:numPr>
        <w:ind w:leftChars="0"/>
        <w:jc w:val="both"/>
        <w:rPr>
          <w:rFonts w:hint="default"/>
          <w:sz w:val="30"/>
          <w:szCs w:val="30"/>
          <w:lang w:val="en-US" w:eastAsia="zh-CN"/>
        </w:rPr>
      </w:pPr>
      <w:r>
        <w:rPr>
          <w:rFonts w:hint="default"/>
          <w:sz w:val="30"/>
          <w:szCs w:val="30"/>
          <w:lang w:val="en-US" w:eastAsia="zh-CN"/>
        </w:rPr>
        <w:t>11、碰撞反应池能将P和S转化为PO、SO离子进行检测的能力以消除NO、O2离子对P、S的干扰，分析样品线性优于0.9990。</w:t>
      </w:r>
    </w:p>
    <w:p w14:paraId="0193095E">
      <w:pPr>
        <w:numPr>
          <w:ilvl w:val="0"/>
          <w:numId w:val="0"/>
        </w:numPr>
        <w:ind w:leftChars="0"/>
        <w:jc w:val="both"/>
        <w:rPr>
          <w:rFonts w:hint="default"/>
          <w:sz w:val="30"/>
          <w:szCs w:val="30"/>
          <w:lang w:val="en-US" w:eastAsia="zh-CN"/>
        </w:rPr>
      </w:pPr>
      <w:r>
        <w:rPr>
          <w:rFonts w:hint="default"/>
          <w:sz w:val="30"/>
          <w:szCs w:val="30"/>
          <w:lang w:val="en-US" w:eastAsia="zh-CN"/>
        </w:rPr>
        <w:t>12、操作系统： Microsoft Windows 10多任务,多用户系统软件，全自动分析功能，实时数据显示和实时报告显示。</w:t>
      </w:r>
    </w:p>
    <w:p w14:paraId="24DB4892">
      <w:pPr>
        <w:numPr>
          <w:ilvl w:val="0"/>
          <w:numId w:val="0"/>
        </w:numPr>
        <w:ind w:leftChars="0"/>
        <w:jc w:val="both"/>
        <w:rPr>
          <w:rFonts w:hint="default"/>
          <w:sz w:val="30"/>
          <w:szCs w:val="30"/>
          <w:lang w:val="en-US" w:eastAsia="zh-CN"/>
        </w:rPr>
      </w:pPr>
      <w:r>
        <w:rPr>
          <w:rFonts w:hint="default"/>
          <w:sz w:val="30"/>
          <w:szCs w:val="30"/>
          <w:lang w:val="en-US" w:eastAsia="zh-CN"/>
        </w:rPr>
        <w:t>13、 标准模式下灵敏度：低质量数（Li）：≥50M cps/ppm；中质量数（In或Y）：≥150M cps/ppm；高质量数（U或Tl）：≥100M cps/ppm</w:t>
      </w:r>
    </w:p>
    <w:p w14:paraId="6604EAB7">
      <w:pPr>
        <w:numPr>
          <w:ilvl w:val="0"/>
          <w:numId w:val="0"/>
        </w:numPr>
        <w:ind w:leftChars="0"/>
        <w:jc w:val="both"/>
        <w:rPr>
          <w:rFonts w:hint="default"/>
          <w:sz w:val="30"/>
          <w:szCs w:val="30"/>
          <w:lang w:val="en-US" w:eastAsia="zh-CN"/>
        </w:rPr>
      </w:pPr>
      <w:r>
        <w:rPr>
          <w:rFonts w:hint="default"/>
          <w:sz w:val="30"/>
          <w:szCs w:val="30"/>
          <w:lang w:val="en-US" w:eastAsia="zh-CN"/>
        </w:rPr>
        <w:t>14、氧化物离子（CeO+/Ce+）≤2.5%，双电荷粒子（CeO+/Ce+）≤3%。（不带制冷）</w:t>
      </w:r>
    </w:p>
    <w:p w14:paraId="34A04141">
      <w:pPr>
        <w:numPr>
          <w:ilvl w:val="0"/>
          <w:numId w:val="0"/>
        </w:numPr>
        <w:ind w:leftChars="0"/>
        <w:jc w:val="both"/>
        <w:rPr>
          <w:rFonts w:hint="default"/>
          <w:sz w:val="30"/>
          <w:szCs w:val="30"/>
          <w:lang w:val="en-US" w:eastAsia="zh-CN"/>
        </w:rPr>
      </w:pPr>
      <w:r>
        <w:rPr>
          <w:rFonts w:hint="default"/>
          <w:sz w:val="30"/>
          <w:szCs w:val="30"/>
          <w:lang w:val="en-US" w:eastAsia="zh-CN"/>
        </w:rPr>
        <w:t>15、 仪器检出限：轻质量元素: Be ≤0.5ppt； 中质量数元素： In或Y≤0.08ppt；高质量数元素：U或Tl≤0.05 ppt</w:t>
      </w:r>
    </w:p>
    <w:p w14:paraId="15824690">
      <w:pPr>
        <w:numPr>
          <w:ilvl w:val="0"/>
          <w:numId w:val="0"/>
        </w:numPr>
        <w:ind w:leftChars="0"/>
        <w:jc w:val="both"/>
        <w:rPr>
          <w:rFonts w:hint="default"/>
          <w:sz w:val="30"/>
          <w:szCs w:val="30"/>
          <w:lang w:val="en-US" w:eastAsia="zh-CN"/>
        </w:rPr>
      </w:pPr>
      <w:r>
        <w:rPr>
          <w:rFonts w:hint="default"/>
          <w:sz w:val="30"/>
          <w:szCs w:val="30"/>
          <w:lang w:val="en-US" w:eastAsia="zh-CN"/>
        </w:rPr>
        <w:t>16、 稳定性：短期稳定性（RSD）：≤2%（1小时，1ppb混合溶液、无内标）；长期稳定性（RSD）：≤3%（4小时，1ppb混合溶液、无内标）</w:t>
      </w:r>
    </w:p>
    <w:p w14:paraId="2FF1716D">
      <w:pPr>
        <w:numPr>
          <w:ilvl w:val="0"/>
          <w:numId w:val="0"/>
        </w:numPr>
        <w:ind w:leftChars="0"/>
        <w:jc w:val="both"/>
        <w:rPr>
          <w:rFonts w:hint="default"/>
          <w:sz w:val="30"/>
          <w:szCs w:val="30"/>
          <w:highlight w:val="yellow"/>
          <w:lang w:val="en-US" w:eastAsia="zh-CN"/>
        </w:rPr>
      </w:pPr>
      <w:r>
        <w:rPr>
          <w:rFonts w:hint="default"/>
          <w:sz w:val="30"/>
          <w:szCs w:val="30"/>
          <w:lang w:val="en-US" w:eastAsia="zh-CN"/>
        </w:rPr>
        <w:t>17、四极杆最短驻留时间（dwell time）：≤10µs</w:t>
      </w:r>
      <w:r>
        <w:rPr>
          <w:rFonts w:hint="eastAsia"/>
          <w:sz w:val="30"/>
          <w:szCs w:val="30"/>
          <w:lang w:val="en-US" w:eastAsia="zh-CN"/>
        </w:rPr>
        <w:t>。</w:t>
      </w:r>
    </w:p>
    <w:p w14:paraId="7E1D796C">
      <w:pPr>
        <w:numPr>
          <w:ilvl w:val="0"/>
          <w:numId w:val="0"/>
        </w:numPr>
        <w:ind w:firstLine="300" w:firstLineChars="100"/>
        <w:jc w:val="both"/>
        <w:rPr>
          <w:rFonts w:hint="default"/>
          <w:sz w:val="30"/>
          <w:szCs w:val="30"/>
          <w:lang w:val="en-US" w:eastAsia="zh-CN"/>
        </w:rPr>
      </w:pPr>
      <w:r>
        <w:rPr>
          <w:rFonts w:hint="eastAsia"/>
          <w:sz w:val="30"/>
          <w:szCs w:val="30"/>
          <w:lang w:val="en-US" w:eastAsia="zh-CN"/>
        </w:rPr>
        <w:t>（</w:t>
      </w:r>
      <w:r>
        <w:rPr>
          <w:rFonts w:hint="default"/>
          <w:sz w:val="30"/>
          <w:szCs w:val="30"/>
          <w:lang w:val="en-US" w:eastAsia="zh-CN"/>
        </w:rPr>
        <w:t>二</w:t>
      </w:r>
      <w:r>
        <w:rPr>
          <w:rFonts w:hint="eastAsia"/>
          <w:sz w:val="30"/>
          <w:szCs w:val="30"/>
          <w:lang w:val="en-US" w:eastAsia="zh-CN"/>
        </w:rPr>
        <w:t>）</w:t>
      </w:r>
      <w:r>
        <w:rPr>
          <w:rFonts w:hint="default"/>
          <w:sz w:val="30"/>
          <w:szCs w:val="30"/>
          <w:lang w:val="en-US" w:eastAsia="zh-CN"/>
        </w:rPr>
        <w:t>、配置清单</w:t>
      </w:r>
    </w:p>
    <w:p w14:paraId="599713B6">
      <w:pPr>
        <w:numPr>
          <w:ilvl w:val="0"/>
          <w:numId w:val="0"/>
        </w:numPr>
        <w:ind w:leftChars="0"/>
        <w:jc w:val="both"/>
        <w:rPr>
          <w:rFonts w:hint="default"/>
          <w:sz w:val="30"/>
          <w:szCs w:val="30"/>
          <w:lang w:val="en-US" w:eastAsia="zh-CN"/>
        </w:rPr>
      </w:pPr>
      <w:r>
        <w:rPr>
          <w:rFonts w:hint="default"/>
          <w:sz w:val="30"/>
          <w:szCs w:val="30"/>
          <w:lang w:val="en-US" w:eastAsia="zh-CN"/>
        </w:rPr>
        <w:t>ICP-MS(电感耦合等离子体质谱仪)主机1套；工作站软件1套；石英矩管（一体化设计，含中心管）1只；采样锥2套；截取锥2套；进样管12只；废液管36只；蠕动管36只；配套冷却水循环系统1套；内标三通 1套；采样锥垫片2套；螺丝6套；品牌电脑1台（配置不低于i5/32G/1000G/DVDRW/22寸液晶/win10操作系统1套）；激光打印机1台；UPS延时电源 1套。</w:t>
      </w:r>
    </w:p>
    <w:p w14:paraId="50308CDD">
      <w:pPr>
        <w:numPr>
          <w:ilvl w:val="0"/>
          <w:numId w:val="2"/>
        </w:numPr>
        <w:ind w:left="0" w:leftChars="0" w:firstLine="0" w:firstLineChars="0"/>
        <w:jc w:val="both"/>
        <w:rPr>
          <w:rFonts w:hint="default"/>
          <w:b/>
          <w:bCs/>
          <w:sz w:val="30"/>
          <w:szCs w:val="30"/>
          <w:lang w:val="en-US" w:eastAsia="zh-CN"/>
        </w:rPr>
      </w:pPr>
      <w:r>
        <w:rPr>
          <w:rFonts w:hint="default"/>
          <w:b/>
          <w:bCs/>
          <w:sz w:val="30"/>
          <w:szCs w:val="30"/>
          <w:lang w:val="en-US" w:eastAsia="zh-CN"/>
        </w:rPr>
        <w:t>全自动热解析仪（配50只组合三吸附管）</w:t>
      </w:r>
    </w:p>
    <w:p w14:paraId="468771C3">
      <w:pPr>
        <w:numPr>
          <w:ilvl w:val="0"/>
          <w:numId w:val="0"/>
        </w:numPr>
        <w:ind w:leftChars="0" w:firstLine="600" w:firstLineChars="200"/>
        <w:jc w:val="both"/>
        <w:rPr>
          <w:rFonts w:hint="default"/>
          <w:b w:val="0"/>
          <w:bCs w:val="0"/>
          <w:sz w:val="30"/>
          <w:szCs w:val="30"/>
          <w:lang w:val="en-US" w:eastAsia="zh-CN"/>
        </w:rPr>
      </w:pPr>
      <w:r>
        <w:rPr>
          <w:rFonts w:hint="default"/>
          <w:b w:val="0"/>
          <w:bCs w:val="0"/>
          <w:sz w:val="30"/>
          <w:szCs w:val="30"/>
          <w:lang w:val="en-US" w:eastAsia="zh-CN"/>
        </w:rPr>
        <w:t>配备50位解析装置、二级热解析；含活化、采用无损方式进样，具备样品检漏功能；具备样品管预解析功能，实现叠加进样，序列进样自动修正功能；样品管原位脱附，脱附过程样品管无需转移位置，保障运行稳定性；</w:t>
      </w:r>
    </w:p>
    <w:p w14:paraId="6D333510">
      <w:pPr>
        <w:numPr>
          <w:ilvl w:val="0"/>
          <w:numId w:val="2"/>
        </w:numPr>
        <w:ind w:left="0" w:leftChars="0" w:firstLine="0" w:firstLineChars="0"/>
        <w:jc w:val="both"/>
        <w:rPr>
          <w:rFonts w:hint="eastAsia"/>
          <w:b w:val="0"/>
          <w:bCs w:val="0"/>
          <w:sz w:val="30"/>
          <w:szCs w:val="30"/>
          <w:lang w:val="en-US" w:eastAsia="zh-CN"/>
        </w:rPr>
      </w:pPr>
      <w:r>
        <w:rPr>
          <w:rFonts w:hint="eastAsia"/>
          <w:b w:val="0"/>
          <w:bCs w:val="0"/>
          <w:sz w:val="30"/>
          <w:szCs w:val="30"/>
          <w:lang w:val="en-US" w:eastAsia="zh-CN"/>
        </w:rPr>
        <w:t>加压流体萃取仪</w:t>
      </w:r>
    </w:p>
    <w:p w14:paraId="3A32B343">
      <w:pPr>
        <w:numPr>
          <w:ilvl w:val="0"/>
          <w:numId w:val="0"/>
        </w:numPr>
        <w:ind w:leftChars="0" w:firstLine="600" w:firstLineChars="200"/>
        <w:jc w:val="both"/>
        <w:rPr>
          <w:rFonts w:hint="eastAsia"/>
          <w:b w:val="0"/>
          <w:bCs w:val="0"/>
          <w:sz w:val="30"/>
          <w:szCs w:val="30"/>
          <w:lang w:val="en-US" w:eastAsia="zh-CN"/>
        </w:rPr>
      </w:pPr>
      <w:r>
        <w:rPr>
          <w:rFonts w:hint="default"/>
          <w:b w:val="0"/>
          <w:bCs w:val="0"/>
          <w:sz w:val="30"/>
          <w:szCs w:val="30"/>
          <w:lang w:val="en-US" w:eastAsia="zh-CN"/>
        </w:rPr>
        <w:t>配备34ml萃取釜12支；可6组同时独立调节控制萃取；并联高压输液泵：单泵流速0~70mL/min；单泵最大耐压：≥200bar；环抱式加热方式，具备过压过温保护功能</w:t>
      </w:r>
      <w:r>
        <w:rPr>
          <w:rFonts w:hint="eastAsia"/>
          <w:b w:val="0"/>
          <w:bCs w:val="0"/>
          <w:sz w:val="30"/>
          <w:szCs w:val="30"/>
          <w:lang w:val="en-US" w:eastAsia="zh-CN"/>
        </w:rPr>
        <w:t>。</w:t>
      </w:r>
    </w:p>
    <w:p w14:paraId="6BA7F23B">
      <w:pPr>
        <w:numPr>
          <w:ilvl w:val="0"/>
          <w:numId w:val="2"/>
        </w:numPr>
        <w:ind w:left="0" w:leftChars="0" w:firstLine="0" w:firstLineChars="0"/>
        <w:jc w:val="both"/>
        <w:rPr>
          <w:rFonts w:hint="eastAsia"/>
          <w:b w:val="0"/>
          <w:bCs w:val="0"/>
          <w:sz w:val="30"/>
          <w:szCs w:val="30"/>
          <w:lang w:val="en-US" w:eastAsia="zh-CN"/>
        </w:rPr>
      </w:pPr>
      <w:r>
        <w:rPr>
          <w:rFonts w:hint="eastAsia"/>
          <w:b w:val="0"/>
          <w:bCs w:val="0"/>
          <w:sz w:val="30"/>
          <w:szCs w:val="30"/>
          <w:lang w:val="en-US" w:eastAsia="zh-CN"/>
        </w:rPr>
        <w:t>高通量真空平行浓缩仪</w:t>
      </w:r>
    </w:p>
    <w:p w14:paraId="3C7FDEA1">
      <w:pPr>
        <w:numPr>
          <w:ilvl w:val="0"/>
          <w:numId w:val="0"/>
        </w:numPr>
        <w:ind w:leftChars="0" w:firstLine="600" w:firstLineChars="200"/>
        <w:jc w:val="both"/>
        <w:rPr>
          <w:rFonts w:hint="eastAsia"/>
          <w:b w:val="0"/>
          <w:bCs w:val="0"/>
          <w:sz w:val="30"/>
          <w:szCs w:val="30"/>
          <w:lang w:val="en-US" w:eastAsia="zh-CN"/>
        </w:rPr>
      </w:pPr>
      <w:r>
        <w:rPr>
          <w:rFonts w:hint="default"/>
          <w:b w:val="0"/>
          <w:bCs w:val="0"/>
          <w:sz w:val="30"/>
          <w:szCs w:val="30"/>
          <w:lang w:val="en-US" w:eastAsia="zh-CN"/>
        </w:rPr>
        <w:t>配备16位搁置架，孔位可单独浓缩；满足至少16位批处理能力，兼容0-300ml含旋蒸瓶等多类型浓缩杯；具备自动给排水功能；标配可加热防腐蚀助力架盖板</w:t>
      </w:r>
      <w:r>
        <w:rPr>
          <w:rFonts w:hint="eastAsia"/>
          <w:b w:val="0"/>
          <w:bCs w:val="0"/>
          <w:sz w:val="30"/>
          <w:szCs w:val="30"/>
          <w:lang w:val="en-US" w:eastAsia="zh-CN"/>
        </w:rPr>
        <w:t>。</w:t>
      </w:r>
    </w:p>
    <w:p w14:paraId="76D239D5">
      <w:pPr>
        <w:numPr>
          <w:ilvl w:val="0"/>
          <w:numId w:val="2"/>
        </w:numPr>
        <w:ind w:left="0" w:leftChars="0" w:firstLine="0" w:firstLineChars="0"/>
        <w:jc w:val="both"/>
        <w:rPr>
          <w:rFonts w:hint="eastAsia"/>
          <w:b w:val="0"/>
          <w:bCs w:val="0"/>
          <w:sz w:val="30"/>
          <w:szCs w:val="30"/>
          <w:lang w:val="en-US" w:eastAsia="zh-CN"/>
        </w:rPr>
      </w:pPr>
      <w:r>
        <w:rPr>
          <w:rFonts w:hint="eastAsia"/>
          <w:b w:val="0"/>
          <w:bCs w:val="0"/>
          <w:sz w:val="30"/>
          <w:szCs w:val="30"/>
          <w:lang w:val="en-US" w:eastAsia="zh-CN"/>
        </w:rPr>
        <w:t>全自动固相萃取仪（用于土壤浓缩后净化）</w:t>
      </w:r>
    </w:p>
    <w:p w14:paraId="3BF1CE60">
      <w:pPr>
        <w:numPr>
          <w:ilvl w:val="0"/>
          <w:numId w:val="0"/>
        </w:numPr>
        <w:ind w:leftChars="0" w:firstLine="600" w:firstLineChars="200"/>
        <w:jc w:val="both"/>
        <w:rPr>
          <w:rFonts w:hint="default"/>
          <w:b w:val="0"/>
          <w:bCs w:val="0"/>
          <w:sz w:val="30"/>
          <w:szCs w:val="30"/>
          <w:lang w:val="en-US" w:eastAsia="zh-CN"/>
        </w:rPr>
      </w:pPr>
      <w:r>
        <w:rPr>
          <w:rFonts w:hint="default"/>
          <w:b w:val="0"/>
          <w:bCs w:val="0"/>
          <w:sz w:val="30"/>
          <w:szCs w:val="30"/>
          <w:lang w:val="en-US" w:eastAsia="zh-CN"/>
        </w:rPr>
        <w:t>配备小体积萃取净化套件1套，大体积水样萃取净化套件1套；6个样品同时处理，满足至少30位以上样品批量膜柱萃取处理；独立清洗柱密封杆/针清洗功能；样品架、收集架高度可调；wifi远程控制；六六六等加标回收率应达70%～120%</w:t>
      </w:r>
      <w:r>
        <w:rPr>
          <w:rFonts w:hint="eastAsia"/>
          <w:b w:val="0"/>
          <w:bCs w:val="0"/>
          <w:sz w:val="30"/>
          <w:szCs w:val="30"/>
          <w:lang w:val="en-US" w:eastAsia="zh-CN"/>
        </w:rPr>
        <w:t>。</w:t>
      </w:r>
    </w:p>
    <w:p w14:paraId="5E52F9E2">
      <w:pPr>
        <w:rPr>
          <w:rFonts w:ascii="宋体" w:hAnsi="宋体" w:eastAsia="宋体"/>
          <w:color w:val="000000"/>
          <w:sz w:val="28"/>
          <w:szCs w:val="28"/>
        </w:rPr>
      </w:pPr>
    </w:p>
    <w:p w14:paraId="7C36AA1C">
      <w:pPr>
        <w:rPr>
          <w:rFonts w:hint="eastAsia" w:ascii="宋体" w:hAnsi="宋体" w:eastAsia="宋体"/>
          <w:color w:val="000000"/>
          <w:sz w:val="28"/>
          <w:szCs w:val="28"/>
        </w:rPr>
      </w:pPr>
    </w:p>
    <w:p w14:paraId="772A1A88">
      <w:pPr>
        <w:rPr>
          <w:rFonts w:hint="eastAsia" w:ascii="宋体" w:hAnsi="宋体" w:eastAsia="宋体"/>
          <w:color w:val="000000"/>
          <w:sz w:val="28"/>
          <w:szCs w:val="28"/>
        </w:rPr>
      </w:pPr>
    </w:p>
    <w:p w14:paraId="01644C25">
      <w:pPr>
        <w:rPr>
          <w:rFonts w:hint="eastAsia" w:ascii="宋体" w:hAnsi="宋体" w:eastAsia="宋体"/>
          <w:color w:val="000000"/>
          <w:sz w:val="28"/>
          <w:szCs w:val="28"/>
        </w:rPr>
      </w:pPr>
    </w:p>
    <w:p w14:paraId="79B207B7">
      <w:pPr>
        <w:rPr>
          <w:rFonts w:hint="eastAsia" w:ascii="宋体" w:hAnsi="宋体" w:eastAsia="宋体"/>
          <w:color w:val="000000"/>
          <w:sz w:val="28"/>
          <w:szCs w:val="28"/>
        </w:rPr>
      </w:pPr>
    </w:p>
    <w:p w14:paraId="768F79FA">
      <w:pPr>
        <w:rPr>
          <w:rFonts w:hint="eastAsia" w:ascii="宋体" w:hAnsi="宋体" w:eastAsia="宋体"/>
          <w:color w:val="000000"/>
          <w:sz w:val="28"/>
          <w:szCs w:val="28"/>
        </w:rPr>
      </w:pPr>
    </w:p>
    <w:p w14:paraId="06129AA6">
      <w:pPr>
        <w:rPr>
          <w:rFonts w:hint="eastAsia" w:ascii="宋体" w:hAnsi="宋体" w:eastAsia="宋体"/>
          <w:color w:val="000000"/>
          <w:sz w:val="28"/>
          <w:szCs w:val="28"/>
        </w:rPr>
      </w:pPr>
    </w:p>
    <w:p w14:paraId="720B21A6">
      <w:pPr>
        <w:rPr>
          <w:rFonts w:hint="eastAsia" w:ascii="宋体" w:hAnsi="宋体" w:eastAsia="宋体"/>
          <w:color w:val="000000"/>
          <w:sz w:val="28"/>
          <w:szCs w:val="28"/>
        </w:rPr>
      </w:pPr>
    </w:p>
    <w:p w14:paraId="202E234F">
      <w:pPr>
        <w:rPr>
          <w:rFonts w:hint="eastAsia" w:ascii="宋体" w:hAnsi="宋体" w:eastAsia="宋体"/>
          <w:color w:val="000000"/>
          <w:sz w:val="28"/>
          <w:szCs w:val="28"/>
        </w:rPr>
      </w:pPr>
    </w:p>
    <w:p w14:paraId="2B8EF37C">
      <w:pPr>
        <w:rPr>
          <w:rFonts w:hint="eastAsia" w:ascii="宋体" w:hAnsi="宋体" w:eastAsia="宋体"/>
          <w:color w:val="000000"/>
          <w:sz w:val="28"/>
          <w:szCs w:val="28"/>
        </w:rPr>
      </w:pPr>
    </w:p>
    <w:p w14:paraId="6A09122A">
      <w:pPr>
        <w:rPr>
          <w:rFonts w:hint="eastAsia" w:ascii="宋体" w:hAnsi="宋体" w:eastAsia="宋体"/>
          <w:color w:val="000000"/>
          <w:sz w:val="28"/>
          <w:szCs w:val="28"/>
        </w:rPr>
      </w:pPr>
    </w:p>
    <w:p w14:paraId="06D620EA">
      <w:pPr>
        <w:rPr>
          <w:rFonts w:hint="eastAsia" w:ascii="宋体" w:hAnsi="宋体" w:eastAsia="宋体"/>
          <w:color w:val="000000"/>
          <w:sz w:val="28"/>
          <w:szCs w:val="28"/>
        </w:rPr>
      </w:pPr>
    </w:p>
    <w:p w14:paraId="1F5D71DC">
      <w:pPr>
        <w:rPr>
          <w:rFonts w:hint="eastAsia" w:ascii="宋体" w:hAnsi="宋体" w:eastAsia="宋体"/>
          <w:color w:val="000000"/>
          <w:sz w:val="28"/>
          <w:szCs w:val="28"/>
        </w:rPr>
      </w:pPr>
    </w:p>
    <w:p w14:paraId="51130BA4">
      <w:pPr>
        <w:rPr>
          <w:rFonts w:hint="eastAsia" w:ascii="宋体" w:hAnsi="宋体" w:eastAsia="宋体"/>
          <w:color w:val="000000"/>
          <w:sz w:val="28"/>
          <w:szCs w:val="28"/>
        </w:rPr>
      </w:pPr>
    </w:p>
    <w:p w14:paraId="711E5929">
      <w:pPr>
        <w:rPr>
          <w:rFonts w:hint="eastAsia" w:ascii="宋体" w:hAnsi="宋体" w:eastAsia="宋体"/>
          <w:color w:val="000000"/>
          <w:sz w:val="28"/>
          <w:szCs w:val="28"/>
        </w:rPr>
      </w:pPr>
    </w:p>
    <w:p w14:paraId="36D29ECC">
      <w:pPr>
        <w:rPr>
          <w:rFonts w:hint="eastAsia" w:ascii="宋体" w:hAnsi="宋体" w:eastAsia="宋体"/>
          <w:color w:val="000000"/>
          <w:sz w:val="28"/>
          <w:szCs w:val="28"/>
        </w:rPr>
      </w:pPr>
    </w:p>
    <w:p w14:paraId="5218BEEE">
      <w:pPr>
        <w:rPr>
          <w:rFonts w:hint="eastAsia" w:ascii="宋体" w:hAnsi="宋体" w:eastAsia="宋体"/>
          <w:color w:val="000000"/>
          <w:sz w:val="28"/>
          <w:szCs w:val="28"/>
        </w:rPr>
      </w:pPr>
    </w:p>
    <w:p w14:paraId="32A09DC3">
      <w:pPr>
        <w:rPr>
          <w:rFonts w:ascii="宋体" w:hAnsi="宋体" w:eastAsia="宋体"/>
          <w:color w:val="000000"/>
          <w:sz w:val="28"/>
          <w:szCs w:val="28"/>
        </w:rPr>
      </w:pPr>
      <w:r>
        <w:rPr>
          <w:rFonts w:hint="eastAsia" w:ascii="宋体" w:hAnsi="宋体" w:eastAsia="宋体"/>
          <w:color w:val="000000"/>
          <w:sz w:val="28"/>
          <w:szCs w:val="28"/>
        </w:rPr>
        <w:t>投标文件（袋）封面：</w:t>
      </w:r>
    </w:p>
    <w:p w14:paraId="08C20022">
      <w:pPr>
        <w:tabs>
          <w:tab w:val="left" w:pos="3600"/>
          <w:tab w:val="left" w:pos="4480"/>
          <w:tab w:val="left" w:pos="5360"/>
        </w:tabs>
        <w:autoSpaceDE w:val="0"/>
        <w:autoSpaceDN w:val="0"/>
        <w:adjustRightInd w:val="0"/>
        <w:snapToGrid w:val="0"/>
        <w:spacing w:line="360" w:lineRule="auto"/>
        <w:jc w:val="center"/>
        <w:rPr>
          <w:rFonts w:ascii="宋体" w:hAnsi="宋体"/>
          <w:kern w:val="0"/>
          <w:sz w:val="44"/>
          <w:szCs w:val="44"/>
        </w:rPr>
      </w:pPr>
    </w:p>
    <w:p w14:paraId="2FB6EF80">
      <w:pPr>
        <w:tabs>
          <w:tab w:val="left" w:pos="3600"/>
          <w:tab w:val="left" w:pos="4480"/>
          <w:tab w:val="left" w:pos="5360"/>
        </w:tabs>
        <w:autoSpaceDE w:val="0"/>
        <w:autoSpaceDN w:val="0"/>
        <w:adjustRightInd w:val="0"/>
        <w:snapToGrid w:val="0"/>
        <w:spacing w:line="360" w:lineRule="auto"/>
        <w:jc w:val="center"/>
        <w:rPr>
          <w:rFonts w:hint="default" w:ascii="宋体" w:hAnsi="宋体" w:eastAsiaTheme="minorEastAsia"/>
          <w:kern w:val="0"/>
          <w:sz w:val="44"/>
          <w:szCs w:val="44"/>
          <w:lang w:val="en-US" w:eastAsia="zh-CN"/>
        </w:rPr>
      </w:pPr>
      <w:r>
        <w:rPr>
          <w:rFonts w:hint="eastAsia" w:ascii="宋体" w:hAnsi="宋体"/>
          <w:kern w:val="0"/>
          <w:sz w:val="44"/>
          <w:szCs w:val="44"/>
        </w:rPr>
        <w:t>重庆市涪陵区拓源环境治理有限公司</w:t>
      </w:r>
      <w:r>
        <w:rPr>
          <w:rFonts w:hint="eastAsia" w:ascii="宋体" w:hAnsi="宋体"/>
          <w:kern w:val="0"/>
          <w:sz w:val="44"/>
          <w:szCs w:val="44"/>
          <w:lang w:val="en-US" w:eastAsia="zh-CN"/>
        </w:rPr>
        <w:t>第一分公司</w:t>
      </w:r>
    </w:p>
    <w:p w14:paraId="45335FC4">
      <w:pPr>
        <w:tabs>
          <w:tab w:val="left" w:pos="3600"/>
          <w:tab w:val="left" w:pos="4480"/>
          <w:tab w:val="left" w:pos="5360"/>
        </w:tabs>
        <w:autoSpaceDE w:val="0"/>
        <w:autoSpaceDN w:val="0"/>
        <w:adjustRightInd w:val="0"/>
        <w:snapToGrid w:val="0"/>
        <w:spacing w:line="360" w:lineRule="auto"/>
        <w:jc w:val="center"/>
        <w:rPr>
          <w:rFonts w:ascii="宋体" w:hAnsi="宋体"/>
          <w:kern w:val="0"/>
          <w:sz w:val="44"/>
          <w:szCs w:val="44"/>
        </w:rPr>
      </w:pPr>
      <w:r>
        <w:rPr>
          <w:rFonts w:hint="eastAsia" w:ascii="宋体" w:hAnsi="宋体"/>
          <w:kern w:val="0"/>
          <w:sz w:val="44"/>
          <w:szCs w:val="44"/>
          <w:lang w:val="en-US" w:eastAsia="zh-CN"/>
        </w:rPr>
        <w:t>化验设备采购</w:t>
      </w:r>
      <w:r>
        <w:rPr>
          <w:rFonts w:hint="eastAsia" w:ascii="宋体" w:hAnsi="宋体"/>
          <w:kern w:val="0"/>
          <w:sz w:val="44"/>
          <w:szCs w:val="44"/>
        </w:rPr>
        <w:t>比选</w:t>
      </w:r>
    </w:p>
    <w:p w14:paraId="2FED8EE5">
      <w:pPr>
        <w:tabs>
          <w:tab w:val="left" w:pos="3600"/>
          <w:tab w:val="left" w:pos="4480"/>
          <w:tab w:val="left" w:pos="5360"/>
        </w:tabs>
        <w:autoSpaceDE w:val="0"/>
        <w:autoSpaceDN w:val="0"/>
        <w:adjustRightInd w:val="0"/>
        <w:snapToGrid w:val="0"/>
        <w:spacing w:line="360" w:lineRule="auto"/>
        <w:jc w:val="left"/>
        <w:rPr>
          <w:rFonts w:ascii="宋体" w:hAnsi="宋体"/>
          <w:kern w:val="0"/>
          <w:sz w:val="44"/>
          <w:szCs w:val="44"/>
        </w:rPr>
      </w:pPr>
    </w:p>
    <w:p w14:paraId="5EFD1F13">
      <w:pPr>
        <w:tabs>
          <w:tab w:val="left" w:pos="3600"/>
          <w:tab w:val="left" w:pos="4480"/>
          <w:tab w:val="left" w:pos="5360"/>
        </w:tabs>
        <w:autoSpaceDE w:val="0"/>
        <w:autoSpaceDN w:val="0"/>
        <w:adjustRightInd w:val="0"/>
        <w:snapToGrid w:val="0"/>
        <w:spacing w:line="360" w:lineRule="auto"/>
        <w:jc w:val="left"/>
        <w:rPr>
          <w:rFonts w:ascii="宋体" w:hAnsi="宋体"/>
          <w:kern w:val="0"/>
          <w:sz w:val="44"/>
          <w:szCs w:val="44"/>
        </w:rPr>
      </w:pPr>
    </w:p>
    <w:p w14:paraId="7F134652">
      <w:pPr>
        <w:tabs>
          <w:tab w:val="left" w:pos="3600"/>
          <w:tab w:val="left" w:pos="4480"/>
          <w:tab w:val="left" w:pos="5360"/>
        </w:tabs>
        <w:autoSpaceDE w:val="0"/>
        <w:autoSpaceDN w:val="0"/>
        <w:adjustRightInd w:val="0"/>
        <w:snapToGrid w:val="0"/>
        <w:spacing w:line="360" w:lineRule="auto"/>
        <w:jc w:val="left"/>
        <w:rPr>
          <w:rFonts w:ascii="宋体" w:hAnsi="宋体"/>
          <w:kern w:val="0"/>
          <w:sz w:val="44"/>
          <w:szCs w:val="44"/>
        </w:rPr>
      </w:pPr>
    </w:p>
    <w:p w14:paraId="1D832F87">
      <w:pPr>
        <w:tabs>
          <w:tab w:val="left" w:pos="3600"/>
          <w:tab w:val="left" w:pos="4480"/>
          <w:tab w:val="left" w:pos="5360"/>
        </w:tabs>
        <w:autoSpaceDE w:val="0"/>
        <w:autoSpaceDN w:val="0"/>
        <w:adjustRightInd w:val="0"/>
        <w:snapToGrid w:val="0"/>
        <w:spacing w:line="360" w:lineRule="auto"/>
        <w:jc w:val="left"/>
        <w:rPr>
          <w:rFonts w:ascii="宋体" w:hAnsi="宋体"/>
          <w:kern w:val="0"/>
          <w:sz w:val="44"/>
          <w:szCs w:val="44"/>
        </w:rPr>
      </w:pPr>
    </w:p>
    <w:p w14:paraId="2CB82251">
      <w:pPr>
        <w:tabs>
          <w:tab w:val="left" w:pos="3600"/>
          <w:tab w:val="left" w:pos="4480"/>
          <w:tab w:val="left" w:pos="5360"/>
        </w:tabs>
        <w:autoSpaceDE w:val="0"/>
        <w:autoSpaceDN w:val="0"/>
        <w:adjustRightInd w:val="0"/>
        <w:snapToGrid w:val="0"/>
        <w:spacing w:line="360" w:lineRule="auto"/>
        <w:jc w:val="center"/>
        <w:rPr>
          <w:rFonts w:ascii="宋体" w:hAnsi="宋体"/>
          <w:kern w:val="0"/>
          <w:sz w:val="72"/>
          <w:szCs w:val="72"/>
        </w:rPr>
      </w:pPr>
      <w:r>
        <w:rPr>
          <w:rFonts w:hint="eastAsia" w:ascii="宋体" w:hAnsi="宋体"/>
          <w:kern w:val="0"/>
          <w:sz w:val="72"/>
          <w:szCs w:val="72"/>
        </w:rPr>
        <w:t>投 标 文 件</w:t>
      </w:r>
    </w:p>
    <w:p w14:paraId="2B4B61E1">
      <w:pPr>
        <w:autoSpaceDE w:val="0"/>
        <w:autoSpaceDN w:val="0"/>
        <w:adjustRightInd w:val="0"/>
        <w:snapToGrid w:val="0"/>
        <w:spacing w:line="360" w:lineRule="auto"/>
        <w:jc w:val="left"/>
        <w:rPr>
          <w:rFonts w:ascii="宋体" w:hAnsi="宋体"/>
          <w:kern w:val="0"/>
          <w:sz w:val="16"/>
          <w:szCs w:val="16"/>
        </w:rPr>
      </w:pPr>
    </w:p>
    <w:p w14:paraId="60105CFF">
      <w:pPr>
        <w:autoSpaceDE w:val="0"/>
        <w:autoSpaceDN w:val="0"/>
        <w:adjustRightInd w:val="0"/>
        <w:snapToGrid w:val="0"/>
        <w:spacing w:line="360" w:lineRule="auto"/>
        <w:jc w:val="left"/>
        <w:rPr>
          <w:rFonts w:ascii="宋体" w:hAnsi="宋体"/>
          <w:b/>
          <w:kern w:val="0"/>
          <w:sz w:val="20"/>
          <w:szCs w:val="20"/>
        </w:rPr>
      </w:pPr>
    </w:p>
    <w:p w14:paraId="30BF73A5">
      <w:pPr>
        <w:autoSpaceDE w:val="0"/>
        <w:autoSpaceDN w:val="0"/>
        <w:adjustRightInd w:val="0"/>
        <w:snapToGrid w:val="0"/>
        <w:spacing w:line="360" w:lineRule="auto"/>
        <w:jc w:val="left"/>
        <w:rPr>
          <w:rFonts w:ascii="宋体" w:hAnsi="宋体"/>
          <w:b/>
          <w:kern w:val="0"/>
          <w:sz w:val="20"/>
          <w:szCs w:val="20"/>
        </w:rPr>
      </w:pPr>
    </w:p>
    <w:p w14:paraId="798616E3">
      <w:pPr>
        <w:autoSpaceDE w:val="0"/>
        <w:autoSpaceDN w:val="0"/>
        <w:adjustRightInd w:val="0"/>
        <w:snapToGrid w:val="0"/>
        <w:spacing w:line="360" w:lineRule="auto"/>
        <w:jc w:val="left"/>
        <w:rPr>
          <w:rFonts w:ascii="宋体" w:hAnsi="宋体"/>
          <w:b/>
          <w:kern w:val="0"/>
          <w:sz w:val="20"/>
          <w:szCs w:val="20"/>
        </w:rPr>
      </w:pPr>
    </w:p>
    <w:p w14:paraId="6DAAE057">
      <w:pPr>
        <w:autoSpaceDE w:val="0"/>
        <w:autoSpaceDN w:val="0"/>
        <w:adjustRightInd w:val="0"/>
        <w:snapToGrid w:val="0"/>
        <w:spacing w:line="360" w:lineRule="auto"/>
        <w:jc w:val="left"/>
        <w:rPr>
          <w:rFonts w:ascii="宋体" w:hAnsi="宋体"/>
          <w:b/>
          <w:kern w:val="0"/>
          <w:sz w:val="20"/>
          <w:szCs w:val="20"/>
        </w:rPr>
      </w:pPr>
    </w:p>
    <w:p w14:paraId="21DBAF02">
      <w:pPr>
        <w:autoSpaceDE w:val="0"/>
        <w:autoSpaceDN w:val="0"/>
        <w:adjustRightInd w:val="0"/>
        <w:snapToGrid w:val="0"/>
        <w:spacing w:line="360" w:lineRule="auto"/>
        <w:jc w:val="left"/>
        <w:rPr>
          <w:rFonts w:ascii="宋体" w:hAnsi="宋体"/>
          <w:b/>
          <w:kern w:val="0"/>
          <w:sz w:val="20"/>
          <w:szCs w:val="20"/>
        </w:rPr>
      </w:pPr>
    </w:p>
    <w:p w14:paraId="38017B87">
      <w:pPr>
        <w:tabs>
          <w:tab w:val="left" w:pos="6080"/>
          <w:tab w:val="left" w:pos="6640"/>
        </w:tabs>
        <w:autoSpaceDE w:val="0"/>
        <w:autoSpaceDN w:val="0"/>
        <w:adjustRightInd w:val="0"/>
        <w:snapToGrid w:val="0"/>
        <w:spacing w:afterLines="50" w:line="360" w:lineRule="auto"/>
        <w:ind w:firstLine="1896" w:firstLineChars="600"/>
        <w:rPr>
          <w:rFonts w:ascii="宋体" w:hAnsi="宋体"/>
          <w:bCs/>
          <w:spacing w:val="1"/>
          <w:w w:val="99"/>
          <w:kern w:val="0"/>
          <w:sz w:val="32"/>
          <w:szCs w:val="32"/>
        </w:rPr>
      </w:pPr>
      <w:r>
        <w:rPr>
          <w:rFonts w:hint="eastAsia" w:ascii="宋体" w:hAnsi="宋体"/>
          <w:w w:val="99"/>
          <w:kern w:val="0"/>
          <w:sz w:val="32"/>
          <w:szCs w:val="32"/>
        </w:rPr>
        <w:t>投标人（盖章）</w:t>
      </w:r>
      <w:r>
        <w:rPr>
          <w:rFonts w:hint="eastAsia" w:ascii="宋体" w:hAnsi="宋体"/>
          <w:spacing w:val="1"/>
          <w:w w:val="99"/>
          <w:kern w:val="0"/>
          <w:sz w:val="32"/>
          <w:szCs w:val="32"/>
        </w:rPr>
        <w:t>:</w:t>
      </w:r>
      <w:r>
        <w:rPr>
          <w:rFonts w:hint="eastAsia" w:ascii="宋体" w:hAnsi="宋体" w:cs="MingLiU"/>
          <w:b/>
          <w:bCs/>
          <w:color w:val="000000"/>
          <w:kern w:val="0"/>
          <w:sz w:val="28"/>
          <w:szCs w:val="28"/>
          <w:u w:val="single"/>
        </w:rPr>
        <w:t xml:space="preserve">                                   </w:t>
      </w:r>
      <w:r>
        <w:rPr>
          <w:rFonts w:hint="eastAsia" w:ascii="宋体" w:hAnsi="宋体" w:cs="MingLiU"/>
          <w:b/>
          <w:bCs/>
          <w:color w:val="000000"/>
          <w:kern w:val="0"/>
          <w:sz w:val="28"/>
          <w:szCs w:val="28"/>
        </w:rPr>
        <w:t xml:space="preserve"> </w:t>
      </w:r>
    </w:p>
    <w:p w14:paraId="5975A0AD">
      <w:pPr>
        <w:tabs>
          <w:tab w:val="left" w:pos="6080"/>
          <w:tab w:val="left" w:pos="6640"/>
        </w:tabs>
        <w:autoSpaceDE w:val="0"/>
        <w:autoSpaceDN w:val="0"/>
        <w:adjustRightInd w:val="0"/>
        <w:snapToGrid w:val="0"/>
        <w:spacing w:afterLines="50" w:line="360" w:lineRule="auto"/>
        <w:ind w:firstLine="1896" w:firstLineChars="600"/>
        <w:rPr>
          <w:rFonts w:ascii="宋体" w:hAnsi="宋体"/>
          <w:kern w:val="0"/>
          <w:sz w:val="32"/>
          <w:szCs w:val="32"/>
          <w:u w:val="single"/>
        </w:rPr>
      </w:pPr>
      <w:r>
        <w:rPr>
          <w:rFonts w:hint="eastAsia" w:ascii="宋体" w:hAnsi="宋体"/>
          <w:w w:val="99"/>
          <w:kern w:val="0"/>
          <w:sz w:val="32"/>
          <w:szCs w:val="32"/>
        </w:rPr>
        <w:t>法定代表人或其委托代理人（签字或盖章）:</w:t>
      </w:r>
      <w:r>
        <w:rPr>
          <w:rFonts w:hint="eastAsia" w:ascii="宋体" w:hAnsi="宋体"/>
          <w:w w:val="99"/>
          <w:kern w:val="0"/>
          <w:sz w:val="32"/>
          <w:szCs w:val="32"/>
          <w:u w:val="single"/>
        </w:rPr>
        <w:t xml:space="preserve">       </w:t>
      </w:r>
    </w:p>
    <w:p w14:paraId="0215B20D">
      <w:pPr>
        <w:jc w:val="center"/>
        <w:rPr>
          <w:rFonts w:ascii="宋体" w:hAnsi="宋体"/>
          <w:w w:val="99"/>
          <w:kern w:val="0"/>
          <w:sz w:val="32"/>
          <w:szCs w:val="32"/>
        </w:rPr>
      </w:pPr>
      <w:r>
        <w:rPr>
          <w:rFonts w:hint="eastAsia" w:ascii="宋体" w:hAnsi="宋体"/>
          <w:w w:val="99"/>
          <w:kern w:val="0"/>
          <w:sz w:val="32"/>
          <w:szCs w:val="32"/>
        </w:rPr>
        <w:t>202</w:t>
      </w:r>
      <w:r>
        <w:rPr>
          <w:rFonts w:hint="eastAsia" w:ascii="宋体" w:hAnsi="宋体"/>
          <w:w w:val="99"/>
          <w:kern w:val="0"/>
          <w:sz w:val="32"/>
          <w:szCs w:val="32"/>
          <w:lang w:val="en-US" w:eastAsia="zh-CN"/>
        </w:rPr>
        <w:t>6</w:t>
      </w:r>
      <w:r>
        <w:rPr>
          <w:rFonts w:hint="eastAsia" w:ascii="宋体" w:hAnsi="宋体"/>
          <w:w w:val="99"/>
          <w:kern w:val="0"/>
          <w:sz w:val="32"/>
          <w:szCs w:val="32"/>
        </w:rPr>
        <w:t>年  月  日</w:t>
      </w:r>
    </w:p>
    <w:p w14:paraId="7844E4E9">
      <w:pPr>
        <w:rPr>
          <w:rFonts w:ascii="宋体" w:hAnsi="宋体" w:eastAsia="宋体"/>
          <w:color w:val="000000"/>
          <w:sz w:val="36"/>
          <w:szCs w:val="36"/>
        </w:rPr>
      </w:pPr>
    </w:p>
    <w:p w14:paraId="4B5A5973"/>
    <w:p w14:paraId="4AABDBFF"/>
    <w:p w14:paraId="4E5AE8DB"/>
    <w:p w14:paraId="528548A2">
      <w:pPr>
        <w:jc w:val="center"/>
        <w:rPr>
          <w:b/>
        </w:rPr>
      </w:pPr>
      <w:r>
        <w:rPr>
          <w:rFonts w:hint="eastAsia" w:ascii="宋体" w:hAnsi="宋体" w:eastAsia="宋体"/>
          <w:b/>
          <w:color w:val="000000"/>
          <w:sz w:val="36"/>
          <w:szCs w:val="36"/>
        </w:rPr>
        <w:t>报价函</w:t>
      </w:r>
      <w:bookmarkEnd w:id="0"/>
      <w:bookmarkEnd w:id="1"/>
      <w:bookmarkEnd w:id="2"/>
    </w:p>
    <w:p w14:paraId="0DB2C96A">
      <w:pPr>
        <w:spacing w:line="460" w:lineRule="exact"/>
        <w:rPr>
          <w:rFonts w:ascii="宋体" w:hAnsi="宋体"/>
          <w:color w:val="000000"/>
          <w:sz w:val="28"/>
        </w:rPr>
      </w:pPr>
      <w:r>
        <w:rPr>
          <w:rFonts w:hint="eastAsia" w:ascii="宋体" w:hAnsi="宋体"/>
          <w:color w:val="000000"/>
          <w:sz w:val="28"/>
          <w:u w:val="single"/>
        </w:rPr>
        <w:t>重庆市涪陵区拓源环境治理有限公司</w:t>
      </w:r>
      <w:r>
        <w:rPr>
          <w:rFonts w:hint="eastAsia" w:ascii="宋体" w:hAnsi="宋体"/>
          <w:color w:val="000000"/>
          <w:sz w:val="28"/>
        </w:rPr>
        <w:t>：（比选</w:t>
      </w:r>
      <w:r>
        <w:rPr>
          <w:rFonts w:ascii="宋体" w:hAnsi="宋体"/>
          <w:color w:val="000000"/>
          <w:sz w:val="28"/>
        </w:rPr>
        <w:t>人</w:t>
      </w:r>
      <w:r>
        <w:rPr>
          <w:rFonts w:hint="eastAsia" w:ascii="宋体" w:hAnsi="宋体"/>
          <w:color w:val="000000"/>
          <w:sz w:val="28"/>
        </w:rPr>
        <w:t>名称）</w:t>
      </w:r>
    </w:p>
    <w:p w14:paraId="03473086">
      <w:pPr>
        <w:spacing w:line="500" w:lineRule="exact"/>
        <w:ind w:firstLine="560" w:firstLineChars="200"/>
        <w:rPr>
          <w:rFonts w:ascii="宋体" w:hAnsi="宋体"/>
          <w:color w:val="000000"/>
          <w:sz w:val="28"/>
          <w:szCs w:val="28"/>
        </w:rPr>
      </w:pPr>
      <w:r>
        <w:rPr>
          <w:rFonts w:hint="eastAsia" w:ascii="宋体" w:hAnsi="宋体"/>
          <w:color w:val="000000"/>
          <w:sz w:val="28"/>
          <w:szCs w:val="28"/>
        </w:rPr>
        <w:t>（一）按照</w:t>
      </w:r>
      <w:r>
        <w:rPr>
          <w:rFonts w:hint="eastAsia" w:ascii="宋体" w:hAnsi="宋体"/>
          <w:b/>
          <w:color w:val="000000"/>
          <w:sz w:val="28"/>
          <w:szCs w:val="28"/>
          <w:u w:val="single"/>
        </w:rPr>
        <w:t>重庆市涪陵区拓源环境治理有限公司</w:t>
      </w:r>
      <w:r>
        <w:rPr>
          <w:rFonts w:hint="eastAsia" w:ascii="宋体" w:hAnsi="宋体"/>
          <w:b/>
          <w:color w:val="000000"/>
          <w:sz w:val="28"/>
          <w:szCs w:val="28"/>
          <w:u w:val="single"/>
          <w:lang w:val="en-US" w:eastAsia="zh-CN"/>
        </w:rPr>
        <w:t>第一分公司化验设备采购</w:t>
      </w:r>
      <w:r>
        <w:rPr>
          <w:rFonts w:hint="eastAsia" w:ascii="宋体" w:hAnsi="宋体"/>
          <w:b/>
          <w:color w:val="000000"/>
          <w:sz w:val="28"/>
          <w:szCs w:val="28"/>
          <w:u w:val="single"/>
        </w:rPr>
        <w:t>比选招标文件要求</w:t>
      </w:r>
      <w:r>
        <w:rPr>
          <w:rFonts w:hint="eastAsia" w:ascii="宋体" w:hAnsi="宋体"/>
          <w:color w:val="000000"/>
          <w:sz w:val="28"/>
          <w:szCs w:val="28"/>
        </w:rPr>
        <w:t>，我单位经研究比选招标</w:t>
      </w:r>
      <w:r>
        <w:rPr>
          <w:rFonts w:ascii="宋体" w:hAnsi="宋体"/>
          <w:color w:val="000000"/>
          <w:sz w:val="28"/>
          <w:szCs w:val="28"/>
        </w:rPr>
        <w:t>方案</w:t>
      </w:r>
      <w:r>
        <w:rPr>
          <w:rFonts w:hint="eastAsia" w:ascii="宋体" w:hAnsi="宋体"/>
          <w:color w:val="000000"/>
          <w:sz w:val="28"/>
          <w:szCs w:val="28"/>
        </w:rPr>
        <w:t>后对涉及的现场进行了充分评估，对发包方统计大修、技改清单无异议，并同意按以下价格</w:t>
      </w:r>
      <w:r>
        <w:rPr>
          <w:rFonts w:hint="eastAsia" w:ascii="宋体" w:hAnsi="宋体"/>
          <w:color w:val="000000"/>
          <w:sz w:val="28"/>
          <w:szCs w:val="28"/>
          <w:u w:val="single"/>
        </w:rPr>
        <w:t xml:space="preserve">          </w:t>
      </w:r>
      <w:r>
        <w:rPr>
          <w:rFonts w:hint="eastAsia" w:ascii="宋体" w:hAnsi="宋体"/>
          <w:color w:val="000000"/>
          <w:sz w:val="28"/>
          <w:szCs w:val="28"/>
        </w:rPr>
        <w:t>元作为本单位投标单价。</w:t>
      </w:r>
    </w:p>
    <w:p w14:paraId="2419D7DA">
      <w:pPr>
        <w:spacing w:line="500" w:lineRule="exact"/>
        <w:ind w:firstLine="560" w:firstLineChars="200"/>
        <w:rPr>
          <w:rFonts w:ascii="宋体" w:hAnsi="宋体"/>
          <w:color w:val="000000"/>
          <w:sz w:val="28"/>
          <w:szCs w:val="28"/>
        </w:rPr>
      </w:pPr>
    </w:p>
    <w:p w14:paraId="1DF0BF8D">
      <w:pPr>
        <w:spacing w:line="460" w:lineRule="exact"/>
        <w:ind w:firstLine="408" w:firstLineChars="146"/>
        <w:rPr>
          <w:rFonts w:ascii="宋体" w:hAnsi="宋体"/>
          <w:color w:val="000000"/>
          <w:sz w:val="28"/>
          <w:szCs w:val="28"/>
        </w:rPr>
      </w:pPr>
      <w:r>
        <w:rPr>
          <w:rFonts w:hint="eastAsia" w:ascii="宋体" w:hAnsi="宋体"/>
          <w:color w:val="000000"/>
          <w:sz w:val="28"/>
          <w:szCs w:val="28"/>
        </w:rPr>
        <w:t>（二）、如果我单位中标，保证在接到中标通知书后按贵司规定的时间签署合同，并在规定的时间内按贵司要求供货。</w:t>
      </w:r>
    </w:p>
    <w:p w14:paraId="5E510EC0">
      <w:pPr>
        <w:spacing w:line="460" w:lineRule="exact"/>
        <w:ind w:firstLine="420" w:firstLineChars="150"/>
        <w:rPr>
          <w:rFonts w:ascii="宋体" w:hAnsi="宋体"/>
          <w:color w:val="000000"/>
          <w:sz w:val="28"/>
          <w:szCs w:val="28"/>
        </w:rPr>
      </w:pPr>
      <w:r>
        <w:rPr>
          <w:rFonts w:hint="eastAsia" w:ascii="宋体" w:hAnsi="宋体"/>
          <w:color w:val="000000"/>
          <w:sz w:val="28"/>
          <w:szCs w:val="28"/>
        </w:rPr>
        <w:t>（三）、本投标书连同贵司的招标文件、中标通知书，往来函件及双方签订的合同共同构成我们双方之间有法律约束力的合同文件。</w:t>
      </w:r>
    </w:p>
    <w:p w14:paraId="0540DD32">
      <w:pPr>
        <w:spacing w:line="460" w:lineRule="exact"/>
        <w:rPr>
          <w:rFonts w:ascii="宋体" w:hAnsi="宋体"/>
          <w:color w:val="000000"/>
          <w:sz w:val="28"/>
        </w:rPr>
      </w:pPr>
      <w:r>
        <w:rPr>
          <w:rFonts w:hint="eastAsia" w:ascii="宋体" w:hAnsi="宋体"/>
          <w:color w:val="000000"/>
          <w:sz w:val="28"/>
        </w:rPr>
        <w:t xml:space="preserve">   （四）、投标报价三个月有效，在投标期内不得以设备材料、人工的涨跌而调整。</w:t>
      </w:r>
    </w:p>
    <w:p w14:paraId="10364A14">
      <w:pPr>
        <w:spacing w:line="460" w:lineRule="exact"/>
        <w:rPr>
          <w:rFonts w:ascii="宋体" w:hAnsi="宋体"/>
          <w:color w:val="000000"/>
          <w:sz w:val="28"/>
          <w:u w:val="single"/>
        </w:rPr>
      </w:pPr>
      <w:r>
        <w:rPr>
          <w:rFonts w:hint="eastAsia" w:ascii="宋体" w:hAnsi="宋体"/>
          <w:color w:val="000000"/>
          <w:sz w:val="28"/>
        </w:rPr>
        <w:t xml:space="preserve">        竞标</w:t>
      </w:r>
      <w:r>
        <w:rPr>
          <w:rFonts w:ascii="宋体" w:hAnsi="宋体"/>
          <w:color w:val="000000"/>
          <w:sz w:val="28"/>
        </w:rPr>
        <w:t>人</w:t>
      </w:r>
      <w:r>
        <w:rPr>
          <w:rFonts w:hint="eastAsia" w:ascii="宋体" w:hAnsi="宋体"/>
          <w:color w:val="000000"/>
          <w:sz w:val="28"/>
        </w:rPr>
        <w:t>（法人盖章）：</w:t>
      </w:r>
    </w:p>
    <w:p w14:paraId="6DB7B039">
      <w:pPr>
        <w:spacing w:line="460" w:lineRule="exact"/>
        <w:rPr>
          <w:rFonts w:ascii="宋体" w:hAnsi="宋体"/>
          <w:color w:val="000000"/>
          <w:sz w:val="28"/>
          <w:u w:val="single"/>
        </w:rPr>
      </w:pPr>
      <w:r>
        <w:rPr>
          <w:rFonts w:hint="eastAsia" w:ascii="宋体" w:hAnsi="宋体"/>
          <w:color w:val="000000"/>
          <w:sz w:val="28"/>
        </w:rPr>
        <w:t xml:space="preserve">        法定代表人或授权委托人（签字或盖章）</w:t>
      </w:r>
    </w:p>
    <w:p w14:paraId="00FAEE00">
      <w:pPr>
        <w:spacing w:line="460" w:lineRule="exact"/>
        <w:rPr>
          <w:rFonts w:ascii="宋体" w:hAnsi="宋体"/>
          <w:color w:val="000000"/>
          <w:sz w:val="28"/>
          <w:u w:val="single"/>
        </w:rPr>
      </w:pPr>
    </w:p>
    <w:p w14:paraId="64C09D44">
      <w:pPr>
        <w:wordWrap w:val="0"/>
        <w:spacing w:line="460" w:lineRule="exact"/>
        <w:ind w:right="560" w:firstLine="5040" w:firstLineChars="1800"/>
        <w:rPr>
          <w:rFonts w:ascii="宋体" w:hAnsi="宋体"/>
          <w:color w:val="000000"/>
          <w:sz w:val="28"/>
        </w:rPr>
      </w:pPr>
      <w:r>
        <w:rPr>
          <w:rFonts w:hint="eastAsia" w:ascii="宋体" w:hAnsi="宋体"/>
          <w:color w:val="000000"/>
          <w:sz w:val="28"/>
        </w:rPr>
        <w:t>日期：      年     月     日</w:t>
      </w:r>
    </w:p>
    <w:p w14:paraId="0B193164">
      <w:pPr>
        <w:tabs>
          <w:tab w:val="left" w:pos="1680"/>
          <w:tab w:val="left" w:pos="4215"/>
          <w:tab w:val="left" w:pos="4305"/>
          <w:tab w:val="left" w:pos="8000"/>
        </w:tabs>
        <w:adjustRightInd w:val="0"/>
        <w:snapToGrid w:val="0"/>
        <w:spacing w:line="360" w:lineRule="auto"/>
        <w:ind w:firstLine="703" w:firstLineChars="250"/>
        <w:jc w:val="center"/>
        <w:rPr>
          <w:rFonts w:ascii="宋体" w:hAnsi="宋体" w:cs="MingLiU"/>
          <w:b/>
          <w:bCs/>
          <w:color w:val="000000"/>
          <w:kern w:val="0"/>
          <w:sz w:val="28"/>
          <w:szCs w:val="28"/>
        </w:rPr>
      </w:pPr>
      <w:bookmarkStart w:id="3" w:name="_Toc101156067"/>
      <w:bookmarkStart w:id="4" w:name="_Toc115511376"/>
      <w:bookmarkStart w:id="5" w:name="_Toc99792380"/>
      <w:bookmarkStart w:id="6" w:name="_Toc98239021"/>
      <w:bookmarkStart w:id="7" w:name="_Toc98239485"/>
      <w:bookmarkStart w:id="8" w:name="_Toc93802319"/>
      <w:bookmarkStart w:id="9" w:name="_Toc100123589"/>
      <w:bookmarkStart w:id="10" w:name="_Toc101155864"/>
    </w:p>
    <w:p w14:paraId="578516A7">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420D2365">
      <w:pPr>
        <w:tabs>
          <w:tab w:val="left" w:pos="1680"/>
          <w:tab w:val="left" w:pos="4215"/>
          <w:tab w:val="left" w:pos="4305"/>
          <w:tab w:val="left" w:pos="8000"/>
        </w:tabs>
        <w:adjustRightInd w:val="0"/>
        <w:snapToGrid w:val="0"/>
        <w:spacing w:line="360" w:lineRule="auto"/>
        <w:jc w:val="center"/>
        <w:rPr>
          <w:rFonts w:ascii="宋体" w:hAnsi="宋体" w:cs="MingLiU"/>
          <w:b/>
          <w:bCs/>
          <w:color w:val="000000"/>
          <w:kern w:val="0"/>
          <w:sz w:val="28"/>
          <w:szCs w:val="28"/>
        </w:rPr>
      </w:pPr>
    </w:p>
    <w:p w14:paraId="262C6BD9">
      <w:pPr>
        <w:tabs>
          <w:tab w:val="left" w:pos="1680"/>
          <w:tab w:val="left" w:pos="4215"/>
          <w:tab w:val="left" w:pos="4305"/>
          <w:tab w:val="left" w:pos="8000"/>
        </w:tabs>
        <w:adjustRightInd w:val="0"/>
        <w:snapToGrid w:val="0"/>
        <w:spacing w:line="360" w:lineRule="auto"/>
        <w:jc w:val="center"/>
        <w:rPr>
          <w:rFonts w:ascii="宋体" w:hAnsi="宋体" w:cs="MingLiU"/>
          <w:b/>
          <w:bCs/>
          <w:color w:val="000000"/>
          <w:kern w:val="0"/>
          <w:sz w:val="28"/>
          <w:szCs w:val="28"/>
        </w:rPr>
      </w:pPr>
    </w:p>
    <w:p w14:paraId="20F41CE4">
      <w:pPr>
        <w:tabs>
          <w:tab w:val="left" w:pos="1680"/>
          <w:tab w:val="left" w:pos="4215"/>
          <w:tab w:val="left" w:pos="4305"/>
          <w:tab w:val="left" w:pos="8000"/>
        </w:tabs>
        <w:adjustRightInd w:val="0"/>
        <w:snapToGrid w:val="0"/>
        <w:spacing w:line="360" w:lineRule="auto"/>
        <w:jc w:val="center"/>
        <w:rPr>
          <w:rFonts w:ascii="宋体" w:hAnsi="宋体" w:cs="MingLiU"/>
          <w:b/>
          <w:bCs/>
          <w:color w:val="000000"/>
          <w:kern w:val="0"/>
          <w:sz w:val="28"/>
          <w:szCs w:val="28"/>
        </w:rPr>
      </w:pPr>
    </w:p>
    <w:p w14:paraId="679B310C">
      <w:pPr>
        <w:tabs>
          <w:tab w:val="left" w:pos="1680"/>
          <w:tab w:val="left" w:pos="4215"/>
          <w:tab w:val="left" w:pos="4305"/>
          <w:tab w:val="left" w:pos="8000"/>
        </w:tabs>
        <w:adjustRightInd w:val="0"/>
        <w:snapToGrid w:val="0"/>
        <w:spacing w:line="360" w:lineRule="auto"/>
        <w:jc w:val="center"/>
        <w:rPr>
          <w:rFonts w:hint="eastAsia" w:ascii="宋体" w:hAnsi="宋体" w:cs="MingLiU"/>
          <w:b/>
          <w:bCs/>
          <w:color w:val="000000"/>
          <w:kern w:val="0"/>
          <w:sz w:val="28"/>
          <w:szCs w:val="28"/>
        </w:rPr>
      </w:pPr>
    </w:p>
    <w:p w14:paraId="7F1AAD10">
      <w:pPr>
        <w:tabs>
          <w:tab w:val="left" w:pos="1680"/>
          <w:tab w:val="left" w:pos="4215"/>
          <w:tab w:val="left" w:pos="4305"/>
          <w:tab w:val="left" w:pos="8000"/>
        </w:tabs>
        <w:adjustRightInd w:val="0"/>
        <w:snapToGrid w:val="0"/>
        <w:spacing w:line="360" w:lineRule="auto"/>
        <w:jc w:val="center"/>
        <w:rPr>
          <w:rFonts w:hint="eastAsia" w:ascii="宋体" w:hAnsi="宋体" w:cs="MingLiU"/>
          <w:b/>
          <w:bCs/>
          <w:color w:val="000000"/>
          <w:kern w:val="0"/>
          <w:sz w:val="28"/>
          <w:szCs w:val="28"/>
        </w:rPr>
      </w:pPr>
    </w:p>
    <w:p w14:paraId="7A4DA691">
      <w:pPr>
        <w:tabs>
          <w:tab w:val="left" w:pos="1680"/>
          <w:tab w:val="left" w:pos="4215"/>
          <w:tab w:val="left" w:pos="4305"/>
          <w:tab w:val="left" w:pos="8000"/>
        </w:tabs>
        <w:adjustRightInd w:val="0"/>
        <w:snapToGrid w:val="0"/>
        <w:spacing w:line="360" w:lineRule="auto"/>
        <w:jc w:val="center"/>
        <w:rPr>
          <w:rFonts w:hint="eastAsia" w:ascii="宋体" w:hAnsi="宋体" w:cs="MingLiU"/>
          <w:b/>
          <w:bCs/>
          <w:color w:val="000000"/>
          <w:kern w:val="0"/>
          <w:sz w:val="28"/>
          <w:szCs w:val="28"/>
        </w:rPr>
      </w:pPr>
    </w:p>
    <w:p w14:paraId="21BA16AE">
      <w:pPr>
        <w:tabs>
          <w:tab w:val="left" w:pos="1680"/>
          <w:tab w:val="left" w:pos="4215"/>
          <w:tab w:val="left" w:pos="4305"/>
          <w:tab w:val="left" w:pos="8000"/>
        </w:tabs>
        <w:adjustRightInd w:val="0"/>
        <w:snapToGrid w:val="0"/>
        <w:spacing w:line="360" w:lineRule="auto"/>
        <w:jc w:val="center"/>
        <w:rPr>
          <w:rFonts w:hint="eastAsia" w:ascii="宋体" w:hAnsi="宋体" w:cs="MingLiU"/>
          <w:b/>
          <w:bCs/>
          <w:color w:val="000000"/>
          <w:kern w:val="0"/>
          <w:sz w:val="28"/>
          <w:szCs w:val="28"/>
        </w:rPr>
      </w:pPr>
    </w:p>
    <w:p w14:paraId="6CCD39B5">
      <w:pPr>
        <w:tabs>
          <w:tab w:val="left" w:pos="1680"/>
          <w:tab w:val="left" w:pos="4215"/>
          <w:tab w:val="left" w:pos="4305"/>
          <w:tab w:val="left" w:pos="8000"/>
        </w:tabs>
        <w:adjustRightInd w:val="0"/>
        <w:snapToGrid w:val="0"/>
        <w:spacing w:line="360" w:lineRule="auto"/>
        <w:jc w:val="both"/>
        <w:rPr>
          <w:rFonts w:hint="eastAsia" w:ascii="宋体" w:hAnsi="宋体" w:cs="MingLiU"/>
          <w:b/>
          <w:bCs/>
          <w:color w:val="000000"/>
          <w:kern w:val="0"/>
          <w:sz w:val="40"/>
          <w:szCs w:val="40"/>
        </w:rPr>
      </w:pPr>
    </w:p>
    <w:p w14:paraId="3ADA4AC0">
      <w:pPr>
        <w:tabs>
          <w:tab w:val="left" w:pos="1680"/>
          <w:tab w:val="left" w:pos="4215"/>
          <w:tab w:val="left" w:pos="4305"/>
          <w:tab w:val="left" w:pos="8000"/>
        </w:tabs>
        <w:adjustRightInd w:val="0"/>
        <w:snapToGrid w:val="0"/>
        <w:spacing w:line="360" w:lineRule="auto"/>
        <w:jc w:val="center"/>
        <w:rPr>
          <w:rFonts w:hint="eastAsia" w:ascii="宋体" w:hAnsi="宋体" w:cs="MingLiU"/>
          <w:b/>
          <w:bCs/>
          <w:color w:val="000000"/>
          <w:kern w:val="0"/>
          <w:sz w:val="40"/>
          <w:szCs w:val="40"/>
          <w:lang w:val="en-US" w:eastAsia="zh-CN"/>
        </w:rPr>
      </w:pPr>
      <w:r>
        <w:rPr>
          <w:rFonts w:hint="eastAsia" w:ascii="宋体" w:hAnsi="宋体" w:cs="MingLiU"/>
          <w:b/>
          <w:bCs/>
          <w:color w:val="000000"/>
          <w:kern w:val="0"/>
          <w:sz w:val="40"/>
          <w:szCs w:val="40"/>
        </w:rPr>
        <w:t>重庆市涪陵区拓源环境治理有限公司</w:t>
      </w:r>
      <w:r>
        <w:rPr>
          <w:rFonts w:hint="eastAsia" w:ascii="宋体" w:hAnsi="宋体" w:cs="MingLiU"/>
          <w:b/>
          <w:bCs/>
          <w:color w:val="000000"/>
          <w:kern w:val="0"/>
          <w:sz w:val="40"/>
          <w:szCs w:val="40"/>
          <w:lang w:val="en-US" w:eastAsia="zh-CN"/>
        </w:rPr>
        <w:t>第一分公司</w:t>
      </w:r>
    </w:p>
    <w:p w14:paraId="433115E4">
      <w:pPr>
        <w:tabs>
          <w:tab w:val="left" w:pos="1680"/>
          <w:tab w:val="left" w:pos="4215"/>
          <w:tab w:val="left" w:pos="4305"/>
          <w:tab w:val="left" w:pos="8000"/>
        </w:tabs>
        <w:adjustRightInd w:val="0"/>
        <w:snapToGrid w:val="0"/>
        <w:spacing w:line="360" w:lineRule="auto"/>
        <w:jc w:val="center"/>
        <w:rPr>
          <w:rFonts w:hint="default" w:ascii="宋体" w:hAnsi="宋体" w:cs="MingLiU"/>
          <w:b/>
          <w:bCs/>
          <w:color w:val="000000"/>
          <w:kern w:val="0"/>
          <w:sz w:val="40"/>
          <w:szCs w:val="40"/>
          <w:lang w:val="en-US" w:eastAsia="zh-CN"/>
        </w:rPr>
      </w:pPr>
      <w:r>
        <w:rPr>
          <w:rFonts w:hint="eastAsia" w:ascii="宋体" w:hAnsi="宋体" w:cs="MingLiU"/>
          <w:b/>
          <w:bCs/>
          <w:color w:val="000000"/>
          <w:kern w:val="0"/>
          <w:sz w:val="40"/>
          <w:szCs w:val="40"/>
          <w:lang w:val="en-US" w:eastAsia="zh-CN"/>
        </w:rPr>
        <w:t>化验设备报价单</w:t>
      </w:r>
    </w:p>
    <w:p w14:paraId="42D2D58E">
      <w:pPr>
        <w:tabs>
          <w:tab w:val="left" w:pos="1680"/>
          <w:tab w:val="left" w:pos="4215"/>
          <w:tab w:val="left" w:pos="4305"/>
          <w:tab w:val="left" w:pos="8000"/>
        </w:tabs>
        <w:adjustRightInd w:val="0"/>
        <w:snapToGrid w:val="0"/>
        <w:spacing w:line="360" w:lineRule="auto"/>
        <w:jc w:val="center"/>
        <w:rPr>
          <w:rFonts w:ascii="宋体" w:hAnsi="宋体" w:cs="MingLiU"/>
          <w:b/>
          <w:bCs/>
          <w:color w:val="000000"/>
          <w:kern w:val="0"/>
          <w:sz w:val="28"/>
          <w:szCs w:val="28"/>
        </w:rPr>
      </w:pPr>
    </w:p>
    <w:tbl>
      <w:tblPr>
        <w:tblStyle w:val="9"/>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6"/>
        <w:gridCol w:w="1782"/>
        <w:gridCol w:w="1104"/>
        <w:gridCol w:w="426"/>
        <w:gridCol w:w="1243"/>
        <w:gridCol w:w="1064"/>
        <w:gridCol w:w="1244"/>
        <w:gridCol w:w="1256"/>
        <w:gridCol w:w="1248"/>
      </w:tblGrid>
      <w:tr w14:paraId="5B4894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209" w:type="pct"/>
            <w:tcBorders>
              <w:top w:val="single" w:color="000000" w:sz="4" w:space="0"/>
              <w:left w:val="single" w:color="000000" w:sz="4" w:space="0"/>
              <w:bottom w:val="single" w:color="000000" w:sz="4" w:space="0"/>
              <w:right w:val="single" w:color="000000" w:sz="4" w:space="0"/>
            </w:tcBorders>
            <w:noWrap w:val="0"/>
            <w:vAlign w:val="center"/>
          </w:tcPr>
          <w:p w14:paraId="00E91DC8">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912" w:type="pct"/>
            <w:tcBorders>
              <w:top w:val="single" w:color="000000" w:sz="4" w:space="0"/>
              <w:left w:val="single" w:color="000000" w:sz="4" w:space="0"/>
              <w:bottom w:val="single" w:color="000000" w:sz="4" w:space="0"/>
              <w:right w:val="single" w:color="000000" w:sz="4" w:space="0"/>
            </w:tcBorders>
            <w:noWrap w:val="0"/>
            <w:vAlign w:val="center"/>
          </w:tcPr>
          <w:p w14:paraId="0BEF5A8C">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材料（设备）名称</w:t>
            </w:r>
          </w:p>
        </w:tc>
        <w:tc>
          <w:tcPr>
            <w:tcW w:w="566" w:type="pct"/>
            <w:tcBorders>
              <w:top w:val="single" w:color="000000" w:sz="4" w:space="0"/>
              <w:left w:val="single" w:color="000000" w:sz="4" w:space="0"/>
              <w:bottom w:val="single" w:color="000000" w:sz="4" w:space="0"/>
              <w:right w:val="single" w:color="000000" w:sz="4" w:space="0"/>
            </w:tcBorders>
            <w:noWrap w:val="0"/>
            <w:vAlign w:val="center"/>
          </w:tcPr>
          <w:p w14:paraId="53A63733">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技术要求</w:t>
            </w:r>
          </w:p>
        </w:tc>
        <w:tc>
          <w:tcPr>
            <w:tcW w:w="210" w:type="pct"/>
            <w:tcBorders>
              <w:top w:val="single" w:color="000000" w:sz="4" w:space="0"/>
              <w:left w:val="single" w:color="000000" w:sz="4" w:space="0"/>
              <w:bottom w:val="single" w:color="000000" w:sz="4" w:space="0"/>
              <w:right w:val="single" w:color="000000" w:sz="4" w:space="0"/>
            </w:tcBorders>
            <w:noWrap w:val="0"/>
            <w:vAlign w:val="center"/>
          </w:tcPr>
          <w:p w14:paraId="1D5E122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637" w:type="pct"/>
            <w:tcBorders>
              <w:top w:val="single" w:color="000000" w:sz="4" w:space="0"/>
              <w:left w:val="single" w:color="000000" w:sz="4" w:space="0"/>
              <w:bottom w:val="single" w:color="000000" w:sz="4" w:space="0"/>
              <w:right w:val="single" w:color="000000" w:sz="4" w:space="0"/>
            </w:tcBorders>
            <w:noWrap w:val="0"/>
            <w:vAlign w:val="center"/>
          </w:tcPr>
          <w:p w14:paraId="430FAF5D">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推荐品牌</w:t>
            </w:r>
          </w:p>
        </w:tc>
        <w:tc>
          <w:tcPr>
            <w:tcW w:w="545" w:type="pct"/>
            <w:tcBorders>
              <w:top w:val="single" w:color="000000" w:sz="4" w:space="0"/>
              <w:left w:val="single" w:color="000000" w:sz="4" w:space="0"/>
              <w:bottom w:val="single" w:color="000000" w:sz="4" w:space="0"/>
              <w:right w:val="single" w:color="000000" w:sz="4" w:space="0"/>
            </w:tcBorders>
            <w:noWrap w:val="0"/>
            <w:vAlign w:val="center"/>
          </w:tcPr>
          <w:p w14:paraId="4171FDC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推荐品牌</w:t>
            </w:r>
          </w:p>
        </w:tc>
        <w:tc>
          <w:tcPr>
            <w:tcW w:w="637" w:type="pct"/>
            <w:tcBorders>
              <w:top w:val="single" w:color="000000" w:sz="4" w:space="0"/>
              <w:left w:val="single" w:color="000000" w:sz="4" w:space="0"/>
              <w:bottom w:val="single" w:color="000000" w:sz="4" w:space="0"/>
              <w:right w:val="single" w:color="000000" w:sz="4" w:space="0"/>
            </w:tcBorders>
            <w:noWrap w:val="0"/>
            <w:vAlign w:val="center"/>
          </w:tcPr>
          <w:p w14:paraId="2D5FE83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推荐品牌</w:t>
            </w:r>
          </w:p>
        </w:tc>
        <w:tc>
          <w:tcPr>
            <w:tcW w:w="639" w:type="pct"/>
            <w:tcBorders>
              <w:top w:val="single" w:color="000000" w:sz="4" w:space="0"/>
              <w:left w:val="single" w:color="000000" w:sz="4" w:space="0"/>
              <w:bottom w:val="single" w:color="000000" w:sz="4" w:space="0"/>
              <w:right w:val="single" w:color="000000" w:sz="4" w:space="0"/>
            </w:tcBorders>
            <w:noWrap w:val="0"/>
            <w:vAlign w:val="center"/>
          </w:tcPr>
          <w:p w14:paraId="38EB9D2C">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限价（万元）</w:t>
            </w:r>
          </w:p>
        </w:tc>
        <w:tc>
          <w:tcPr>
            <w:tcW w:w="639" w:type="pct"/>
            <w:tcBorders>
              <w:top w:val="single" w:color="000000" w:sz="4" w:space="0"/>
              <w:left w:val="single" w:color="000000" w:sz="4" w:space="0"/>
              <w:bottom w:val="single" w:color="000000" w:sz="4" w:space="0"/>
              <w:right w:val="single" w:color="000000" w:sz="4" w:space="0"/>
            </w:tcBorders>
            <w:noWrap w:val="0"/>
            <w:vAlign w:val="center"/>
          </w:tcPr>
          <w:p w14:paraId="09E29E0D">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报价（万元）</w:t>
            </w:r>
          </w:p>
        </w:tc>
      </w:tr>
      <w:tr w14:paraId="29F94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0" w:hRule="atLeast"/>
        </w:trPr>
        <w:tc>
          <w:tcPr>
            <w:tcW w:w="209" w:type="pct"/>
            <w:tcBorders>
              <w:top w:val="single" w:color="000000" w:sz="4" w:space="0"/>
              <w:left w:val="single" w:color="000000" w:sz="4" w:space="0"/>
              <w:bottom w:val="single" w:color="000000" w:sz="4" w:space="0"/>
              <w:right w:val="single" w:color="000000" w:sz="4" w:space="0"/>
            </w:tcBorders>
            <w:noWrap w:val="0"/>
            <w:vAlign w:val="center"/>
          </w:tcPr>
          <w:p w14:paraId="17B1A05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912" w:type="pct"/>
            <w:tcBorders>
              <w:top w:val="single" w:color="000000" w:sz="4" w:space="0"/>
              <w:left w:val="single" w:color="000000" w:sz="4" w:space="0"/>
              <w:bottom w:val="single" w:color="000000" w:sz="4" w:space="0"/>
              <w:right w:val="single" w:color="000000" w:sz="4" w:space="0"/>
            </w:tcBorders>
            <w:noWrap w:val="0"/>
            <w:vAlign w:val="center"/>
          </w:tcPr>
          <w:p w14:paraId="42F2D5D3">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气相色谱-质谱联用仪（GC-MS）</w:t>
            </w:r>
          </w:p>
        </w:tc>
        <w:tc>
          <w:tcPr>
            <w:tcW w:w="566" w:type="pct"/>
            <w:tcBorders>
              <w:top w:val="single" w:color="000000" w:sz="4" w:space="0"/>
              <w:left w:val="single" w:color="000000" w:sz="4" w:space="0"/>
              <w:bottom w:val="single" w:color="000000" w:sz="4" w:space="0"/>
              <w:right w:val="single" w:color="000000" w:sz="4" w:space="0"/>
            </w:tcBorders>
            <w:noWrap w:val="0"/>
            <w:vAlign w:val="center"/>
          </w:tcPr>
          <w:p w14:paraId="71B194A1">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附件1（化验设备技术要求）</w:t>
            </w:r>
          </w:p>
        </w:tc>
        <w:tc>
          <w:tcPr>
            <w:tcW w:w="210" w:type="pct"/>
            <w:tcBorders>
              <w:top w:val="single" w:color="000000" w:sz="4" w:space="0"/>
              <w:left w:val="single" w:color="000000" w:sz="4" w:space="0"/>
              <w:bottom w:val="single" w:color="000000" w:sz="4" w:space="0"/>
              <w:right w:val="single" w:color="000000" w:sz="4" w:space="0"/>
            </w:tcBorders>
            <w:noWrap w:val="0"/>
            <w:vAlign w:val="center"/>
          </w:tcPr>
          <w:p w14:paraId="0668DA5D">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637" w:type="pct"/>
            <w:tcBorders>
              <w:top w:val="single" w:color="000000" w:sz="4" w:space="0"/>
              <w:left w:val="single" w:color="000000" w:sz="4" w:space="0"/>
              <w:bottom w:val="single" w:color="000000" w:sz="4" w:space="0"/>
              <w:right w:val="single" w:color="000000" w:sz="4" w:space="0"/>
            </w:tcBorders>
            <w:noWrap w:val="0"/>
            <w:vAlign w:val="center"/>
          </w:tcPr>
          <w:p w14:paraId="26A4EF7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珀金埃尔默企业管理（上海）有限公司</w:t>
            </w:r>
          </w:p>
        </w:tc>
        <w:tc>
          <w:tcPr>
            <w:tcW w:w="545" w:type="pct"/>
            <w:tcBorders>
              <w:top w:val="single" w:color="000000" w:sz="4" w:space="0"/>
              <w:left w:val="single" w:color="000000" w:sz="4" w:space="0"/>
              <w:bottom w:val="single" w:color="000000" w:sz="4" w:space="0"/>
              <w:right w:val="single" w:color="000000" w:sz="4" w:space="0"/>
            </w:tcBorders>
            <w:noWrap w:val="0"/>
            <w:vAlign w:val="center"/>
          </w:tcPr>
          <w:p w14:paraId="15A7503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安捷伦科技（中国）有限公司</w:t>
            </w:r>
          </w:p>
        </w:tc>
        <w:tc>
          <w:tcPr>
            <w:tcW w:w="637" w:type="pct"/>
            <w:tcBorders>
              <w:top w:val="single" w:color="000000" w:sz="4" w:space="0"/>
              <w:left w:val="single" w:color="000000" w:sz="4" w:space="0"/>
              <w:bottom w:val="single" w:color="000000" w:sz="4" w:space="0"/>
              <w:right w:val="single" w:color="000000" w:sz="4" w:space="0"/>
            </w:tcBorders>
            <w:noWrap w:val="0"/>
            <w:vAlign w:val="center"/>
          </w:tcPr>
          <w:p w14:paraId="24740B3A">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赛默飞世尔（上海）分析仪器有限公司</w:t>
            </w:r>
          </w:p>
        </w:tc>
        <w:tc>
          <w:tcPr>
            <w:tcW w:w="639" w:type="pct"/>
            <w:tcBorders>
              <w:top w:val="single" w:color="000000" w:sz="4" w:space="0"/>
              <w:left w:val="single" w:color="000000" w:sz="4" w:space="0"/>
              <w:bottom w:val="single" w:color="000000" w:sz="4" w:space="0"/>
              <w:right w:val="single" w:color="000000" w:sz="4" w:space="0"/>
            </w:tcBorders>
            <w:noWrap w:val="0"/>
            <w:vAlign w:val="center"/>
          </w:tcPr>
          <w:p w14:paraId="181BA819">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84</w:t>
            </w:r>
          </w:p>
        </w:tc>
        <w:tc>
          <w:tcPr>
            <w:tcW w:w="639" w:type="pct"/>
            <w:tcBorders>
              <w:top w:val="single" w:color="000000" w:sz="4" w:space="0"/>
              <w:left w:val="single" w:color="000000" w:sz="4" w:space="0"/>
              <w:bottom w:val="single" w:color="000000" w:sz="4" w:space="0"/>
              <w:right w:val="single" w:color="000000" w:sz="4" w:space="0"/>
            </w:tcBorders>
            <w:noWrap w:val="0"/>
            <w:vAlign w:val="center"/>
          </w:tcPr>
          <w:p w14:paraId="6A56AFE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0"/>
                <w:sz w:val="21"/>
                <w:szCs w:val="21"/>
                <w:u w:val="none"/>
                <w:lang w:val="en-US" w:eastAsia="zh-CN" w:bidi="ar"/>
              </w:rPr>
            </w:pPr>
          </w:p>
        </w:tc>
      </w:tr>
      <w:tr w14:paraId="616EF8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09" w:type="pct"/>
            <w:tcBorders>
              <w:top w:val="single" w:color="000000" w:sz="4" w:space="0"/>
              <w:left w:val="single" w:color="000000" w:sz="4" w:space="0"/>
              <w:bottom w:val="single" w:color="000000" w:sz="4" w:space="0"/>
              <w:right w:val="single" w:color="000000" w:sz="4" w:space="0"/>
            </w:tcBorders>
            <w:noWrap w:val="0"/>
            <w:vAlign w:val="center"/>
          </w:tcPr>
          <w:p w14:paraId="717B054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912" w:type="pct"/>
            <w:tcBorders>
              <w:top w:val="single" w:color="000000" w:sz="4" w:space="0"/>
              <w:left w:val="single" w:color="000000" w:sz="4" w:space="0"/>
              <w:bottom w:val="single" w:color="000000" w:sz="4" w:space="0"/>
              <w:right w:val="single" w:color="000000" w:sz="4" w:space="0"/>
            </w:tcBorders>
            <w:noWrap w:val="0"/>
            <w:vAlign w:val="center"/>
          </w:tcPr>
          <w:p w14:paraId="0A3BC870">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质谱检测器（MS）</w:t>
            </w:r>
          </w:p>
        </w:tc>
        <w:tc>
          <w:tcPr>
            <w:tcW w:w="566" w:type="pct"/>
            <w:tcBorders>
              <w:top w:val="single" w:color="000000" w:sz="4" w:space="0"/>
              <w:left w:val="single" w:color="000000" w:sz="4" w:space="0"/>
              <w:bottom w:val="single" w:color="000000" w:sz="4" w:space="0"/>
              <w:right w:val="single" w:color="000000" w:sz="4" w:space="0"/>
            </w:tcBorders>
            <w:noWrap w:val="0"/>
            <w:vAlign w:val="center"/>
          </w:tcPr>
          <w:p w14:paraId="1149C980">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附件1（化验设备技术要求）</w:t>
            </w:r>
          </w:p>
        </w:tc>
        <w:tc>
          <w:tcPr>
            <w:tcW w:w="210" w:type="pct"/>
            <w:tcBorders>
              <w:top w:val="single" w:color="000000" w:sz="4" w:space="0"/>
              <w:left w:val="single" w:color="000000" w:sz="4" w:space="0"/>
              <w:bottom w:val="single" w:color="000000" w:sz="4" w:space="0"/>
              <w:right w:val="single" w:color="000000" w:sz="4" w:space="0"/>
            </w:tcBorders>
            <w:noWrap w:val="0"/>
            <w:vAlign w:val="center"/>
          </w:tcPr>
          <w:p w14:paraId="0ABC3390">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637" w:type="pct"/>
            <w:tcBorders>
              <w:top w:val="single" w:color="000000" w:sz="4" w:space="0"/>
              <w:left w:val="single" w:color="000000" w:sz="4" w:space="0"/>
              <w:bottom w:val="single" w:color="000000" w:sz="4" w:space="0"/>
              <w:right w:val="single" w:color="000000" w:sz="4" w:space="0"/>
            </w:tcBorders>
            <w:noWrap w:val="0"/>
            <w:vAlign w:val="center"/>
          </w:tcPr>
          <w:p w14:paraId="2993EAF2">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苏州安益谱精密仪器有限公司</w:t>
            </w:r>
          </w:p>
        </w:tc>
        <w:tc>
          <w:tcPr>
            <w:tcW w:w="545" w:type="pct"/>
            <w:tcBorders>
              <w:top w:val="single" w:color="000000" w:sz="4" w:space="0"/>
              <w:left w:val="single" w:color="000000" w:sz="4" w:space="0"/>
              <w:bottom w:val="single" w:color="000000" w:sz="4" w:space="0"/>
              <w:right w:val="single" w:color="000000" w:sz="4" w:space="0"/>
            </w:tcBorders>
            <w:noWrap w:val="0"/>
            <w:vAlign w:val="center"/>
          </w:tcPr>
          <w:p w14:paraId="630DEC7C">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安捷伦科技（中国）有限公司</w:t>
            </w:r>
          </w:p>
        </w:tc>
        <w:tc>
          <w:tcPr>
            <w:tcW w:w="637" w:type="pct"/>
            <w:tcBorders>
              <w:top w:val="single" w:color="000000" w:sz="4" w:space="0"/>
              <w:left w:val="single" w:color="000000" w:sz="4" w:space="0"/>
              <w:bottom w:val="single" w:color="000000" w:sz="4" w:space="0"/>
              <w:right w:val="single" w:color="000000" w:sz="4" w:space="0"/>
            </w:tcBorders>
            <w:noWrap w:val="0"/>
            <w:vAlign w:val="center"/>
          </w:tcPr>
          <w:p w14:paraId="5E59A7D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赛默飞世尔科技（中国）有限公司</w:t>
            </w:r>
          </w:p>
        </w:tc>
        <w:tc>
          <w:tcPr>
            <w:tcW w:w="639" w:type="pct"/>
            <w:tcBorders>
              <w:top w:val="single" w:color="000000" w:sz="4" w:space="0"/>
              <w:left w:val="single" w:color="000000" w:sz="4" w:space="0"/>
              <w:bottom w:val="single" w:color="000000" w:sz="4" w:space="0"/>
              <w:right w:val="single" w:color="000000" w:sz="4" w:space="0"/>
            </w:tcBorders>
            <w:noWrap w:val="0"/>
            <w:vAlign w:val="center"/>
          </w:tcPr>
          <w:p w14:paraId="2F7C8FFA">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26</w:t>
            </w:r>
          </w:p>
        </w:tc>
        <w:tc>
          <w:tcPr>
            <w:tcW w:w="639" w:type="pct"/>
            <w:tcBorders>
              <w:top w:val="single" w:color="000000" w:sz="4" w:space="0"/>
              <w:left w:val="single" w:color="000000" w:sz="4" w:space="0"/>
              <w:bottom w:val="single" w:color="000000" w:sz="4" w:space="0"/>
              <w:right w:val="single" w:color="000000" w:sz="4" w:space="0"/>
            </w:tcBorders>
            <w:noWrap w:val="0"/>
            <w:vAlign w:val="center"/>
          </w:tcPr>
          <w:p w14:paraId="6C9C5D0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0"/>
                <w:sz w:val="21"/>
                <w:szCs w:val="21"/>
                <w:u w:val="none"/>
                <w:lang w:val="en-US" w:eastAsia="zh-CN" w:bidi="ar"/>
              </w:rPr>
            </w:pPr>
          </w:p>
        </w:tc>
      </w:tr>
      <w:tr w14:paraId="237033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209" w:type="pct"/>
            <w:tcBorders>
              <w:top w:val="single" w:color="000000" w:sz="4" w:space="0"/>
              <w:left w:val="single" w:color="000000" w:sz="4" w:space="0"/>
              <w:bottom w:val="single" w:color="000000" w:sz="4" w:space="0"/>
              <w:right w:val="single" w:color="000000" w:sz="4" w:space="0"/>
            </w:tcBorders>
            <w:noWrap w:val="0"/>
            <w:vAlign w:val="center"/>
          </w:tcPr>
          <w:p w14:paraId="54D2790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912" w:type="pct"/>
            <w:tcBorders>
              <w:top w:val="single" w:color="000000" w:sz="4" w:space="0"/>
              <w:left w:val="single" w:color="000000" w:sz="4" w:space="0"/>
              <w:bottom w:val="single" w:color="000000" w:sz="4" w:space="0"/>
              <w:right w:val="single" w:color="000000" w:sz="4" w:space="0"/>
            </w:tcBorders>
            <w:noWrap w:val="0"/>
            <w:vAlign w:val="center"/>
          </w:tcPr>
          <w:p w14:paraId="673B598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电感耦合等离子质谱仪（ICP-MS）</w:t>
            </w:r>
          </w:p>
        </w:tc>
        <w:tc>
          <w:tcPr>
            <w:tcW w:w="566" w:type="pct"/>
            <w:tcBorders>
              <w:top w:val="single" w:color="000000" w:sz="4" w:space="0"/>
              <w:left w:val="single" w:color="000000" w:sz="4" w:space="0"/>
              <w:bottom w:val="single" w:color="000000" w:sz="4" w:space="0"/>
              <w:right w:val="single" w:color="000000" w:sz="4" w:space="0"/>
            </w:tcBorders>
            <w:noWrap w:val="0"/>
            <w:vAlign w:val="center"/>
          </w:tcPr>
          <w:p w14:paraId="088B1676">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附件1（化验设备技术要求）</w:t>
            </w:r>
          </w:p>
        </w:tc>
        <w:tc>
          <w:tcPr>
            <w:tcW w:w="210" w:type="pct"/>
            <w:tcBorders>
              <w:top w:val="single" w:color="000000" w:sz="4" w:space="0"/>
              <w:left w:val="single" w:color="000000" w:sz="4" w:space="0"/>
              <w:bottom w:val="single" w:color="000000" w:sz="4" w:space="0"/>
              <w:right w:val="single" w:color="000000" w:sz="4" w:space="0"/>
            </w:tcBorders>
            <w:noWrap w:val="0"/>
            <w:vAlign w:val="center"/>
          </w:tcPr>
          <w:p w14:paraId="11E5E9B8">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637" w:type="pct"/>
            <w:tcBorders>
              <w:top w:val="single" w:color="000000" w:sz="4" w:space="0"/>
              <w:left w:val="single" w:color="000000" w:sz="4" w:space="0"/>
              <w:bottom w:val="single" w:color="000000" w:sz="4" w:space="0"/>
              <w:right w:val="single" w:color="000000" w:sz="4" w:space="0"/>
            </w:tcBorders>
            <w:noWrap w:val="0"/>
            <w:vAlign w:val="center"/>
          </w:tcPr>
          <w:p w14:paraId="32AF4BD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珀金埃尔默企业管理（上海）有限公司</w:t>
            </w:r>
          </w:p>
        </w:tc>
        <w:tc>
          <w:tcPr>
            <w:tcW w:w="545" w:type="pct"/>
            <w:tcBorders>
              <w:top w:val="single" w:color="000000" w:sz="4" w:space="0"/>
              <w:left w:val="single" w:color="000000" w:sz="4" w:space="0"/>
              <w:bottom w:val="single" w:color="000000" w:sz="4" w:space="0"/>
              <w:right w:val="single" w:color="000000" w:sz="4" w:space="0"/>
            </w:tcBorders>
            <w:noWrap w:val="0"/>
            <w:vAlign w:val="center"/>
          </w:tcPr>
          <w:p w14:paraId="54F324A9">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耶拿分析仪器(北京)有限公司</w:t>
            </w:r>
          </w:p>
        </w:tc>
        <w:tc>
          <w:tcPr>
            <w:tcW w:w="637" w:type="pct"/>
            <w:tcBorders>
              <w:top w:val="single" w:color="000000" w:sz="4" w:space="0"/>
              <w:left w:val="single" w:color="000000" w:sz="4" w:space="0"/>
              <w:bottom w:val="single" w:color="000000" w:sz="4" w:space="0"/>
              <w:right w:val="single" w:color="000000" w:sz="4" w:space="0"/>
            </w:tcBorders>
            <w:noWrap w:val="0"/>
            <w:vAlign w:val="center"/>
          </w:tcPr>
          <w:p w14:paraId="32B9C17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赛默飞世尔（上海）分析仪器有限公司</w:t>
            </w:r>
          </w:p>
        </w:tc>
        <w:tc>
          <w:tcPr>
            <w:tcW w:w="639" w:type="pct"/>
            <w:tcBorders>
              <w:top w:val="single" w:color="000000" w:sz="4" w:space="0"/>
              <w:left w:val="single" w:color="000000" w:sz="4" w:space="0"/>
              <w:bottom w:val="single" w:color="000000" w:sz="4" w:space="0"/>
              <w:right w:val="single" w:color="000000" w:sz="4" w:space="0"/>
            </w:tcBorders>
            <w:noWrap w:val="0"/>
            <w:vAlign w:val="center"/>
          </w:tcPr>
          <w:p w14:paraId="2350EBD9">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57</w:t>
            </w:r>
          </w:p>
        </w:tc>
        <w:tc>
          <w:tcPr>
            <w:tcW w:w="639" w:type="pct"/>
            <w:tcBorders>
              <w:top w:val="single" w:color="000000" w:sz="4" w:space="0"/>
              <w:left w:val="single" w:color="000000" w:sz="4" w:space="0"/>
              <w:bottom w:val="single" w:color="000000" w:sz="4" w:space="0"/>
              <w:right w:val="single" w:color="000000" w:sz="4" w:space="0"/>
            </w:tcBorders>
            <w:noWrap w:val="0"/>
            <w:vAlign w:val="center"/>
          </w:tcPr>
          <w:p w14:paraId="098CEF53">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0"/>
                <w:sz w:val="21"/>
                <w:szCs w:val="21"/>
                <w:u w:val="none"/>
                <w:lang w:val="en-US" w:eastAsia="zh-CN" w:bidi="ar"/>
              </w:rPr>
            </w:pPr>
          </w:p>
        </w:tc>
      </w:tr>
      <w:tr w14:paraId="091D5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09" w:type="pct"/>
            <w:tcBorders>
              <w:top w:val="single" w:color="000000" w:sz="4" w:space="0"/>
              <w:left w:val="single" w:color="000000" w:sz="4" w:space="0"/>
              <w:bottom w:val="single" w:color="000000" w:sz="4" w:space="0"/>
              <w:right w:val="single" w:color="000000" w:sz="4" w:space="0"/>
            </w:tcBorders>
            <w:noWrap w:val="0"/>
            <w:vAlign w:val="center"/>
          </w:tcPr>
          <w:p w14:paraId="44996DD8">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912" w:type="pct"/>
            <w:tcBorders>
              <w:top w:val="single" w:color="000000" w:sz="4" w:space="0"/>
              <w:left w:val="single" w:color="000000" w:sz="4" w:space="0"/>
              <w:bottom w:val="single" w:color="000000" w:sz="4" w:space="0"/>
              <w:right w:val="single" w:color="000000" w:sz="4" w:space="0"/>
            </w:tcBorders>
            <w:noWrap w:val="0"/>
            <w:vAlign w:val="center"/>
          </w:tcPr>
          <w:p w14:paraId="05855B5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全自动热解析仪（配50只组合三吸附管）</w:t>
            </w:r>
          </w:p>
        </w:tc>
        <w:tc>
          <w:tcPr>
            <w:tcW w:w="566" w:type="pct"/>
            <w:tcBorders>
              <w:top w:val="single" w:color="000000" w:sz="4" w:space="0"/>
              <w:left w:val="single" w:color="000000" w:sz="4" w:space="0"/>
              <w:bottom w:val="single" w:color="000000" w:sz="4" w:space="0"/>
              <w:right w:val="single" w:color="000000" w:sz="4" w:space="0"/>
            </w:tcBorders>
            <w:noWrap w:val="0"/>
            <w:vAlign w:val="center"/>
          </w:tcPr>
          <w:p w14:paraId="5FAFF932">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附件1（化验设备技术要求）</w:t>
            </w:r>
          </w:p>
        </w:tc>
        <w:tc>
          <w:tcPr>
            <w:tcW w:w="210" w:type="pct"/>
            <w:tcBorders>
              <w:top w:val="single" w:color="000000" w:sz="4" w:space="0"/>
              <w:left w:val="single" w:color="000000" w:sz="4" w:space="0"/>
              <w:bottom w:val="single" w:color="000000" w:sz="4" w:space="0"/>
              <w:right w:val="single" w:color="000000" w:sz="4" w:space="0"/>
            </w:tcBorders>
            <w:noWrap w:val="0"/>
            <w:vAlign w:val="center"/>
          </w:tcPr>
          <w:p w14:paraId="69D6EAE0">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637" w:type="pct"/>
            <w:tcBorders>
              <w:top w:val="single" w:color="000000" w:sz="4" w:space="0"/>
              <w:left w:val="single" w:color="000000" w:sz="4" w:space="0"/>
              <w:bottom w:val="single" w:color="000000" w:sz="4" w:space="0"/>
              <w:right w:val="single" w:color="000000" w:sz="4" w:space="0"/>
            </w:tcBorders>
            <w:noWrap w:val="0"/>
            <w:vAlign w:val="center"/>
          </w:tcPr>
          <w:p w14:paraId="7D6F3770">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泰通科技（广州）有限公司</w:t>
            </w:r>
          </w:p>
        </w:tc>
        <w:tc>
          <w:tcPr>
            <w:tcW w:w="545" w:type="pct"/>
            <w:tcBorders>
              <w:top w:val="single" w:color="000000" w:sz="4" w:space="0"/>
              <w:left w:val="single" w:color="000000" w:sz="4" w:space="0"/>
              <w:bottom w:val="single" w:color="000000" w:sz="4" w:space="0"/>
              <w:right w:val="single" w:color="000000" w:sz="4" w:space="0"/>
            </w:tcBorders>
            <w:noWrap w:val="0"/>
            <w:vAlign w:val="center"/>
          </w:tcPr>
          <w:p w14:paraId="1594E60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成都科林分析技术有限公司</w:t>
            </w:r>
          </w:p>
        </w:tc>
        <w:tc>
          <w:tcPr>
            <w:tcW w:w="637" w:type="pct"/>
            <w:tcBorders>
              <w:top w:val="single" w:color="000000" w:sz="4" w:space="0"/>
              <w:left w:val="single" w:color="000000" w:sz="4" w:space="0"/>
              <w:bottom w:val="single" w:color="000000" w:sz="4" w:space="0"/>
              <w:right w:val="single" w:color="000000" w:sz="4" w:space="0"/>
            </w:tcBorders>
            <w:noWrap w:val="0"/>
            <w:vAlign w:val="center"/>
          </w:tcPr>
          <w:p w14:paraId="66FAEAB8">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经纬分析仪器（山东）有限公司</w:t>
            </w:r>
          </w:p>
        </w:tc>
        <w:tc>
          <w:tcPr>
            <w:tcW w:w="639" w:type="pct"/>
            <w:tcBorders>
              <w:top w:val="single" w:color="000000" w:sz="4" w:space="0"/>
              <w:left w:val="single" w:color="000000" w:sz="4" w:space="0"/>
              <w:bottom w:val="single" w:color="000000" w:sz="4" w:space="0"/>
              <w:right w:val="single" w:color="000000" w:sz="4" w:space="0"/>
            </w:tcBorders>
            <w:noWrap w:val="0"/>
            <w:vAlign w:val="center"/>
          </w:tcPr>
          <w:p w14:paraId="4D11DAEE">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w:t>
            </w:r>
          </w:p>
        </w:tc>
        <w:tc>
          <w:tcPr>
            <w:tcW w:w="639" w:type="pct"/>
            <w:tcBorders>
              <w:top w:val="single" w:color="000000" w:sz="4" w:space="0"/>
              <w:left w:val="single" w:color="000000" w:sz="4" w:space="0"/>
              <w:bottom w:val="single" w:color="000000" w:sz="4" w:space="0"/>
              <w:right w:val="single" w:color="000000" w:sz="4" w:space="0"/>
            </w:tcBorders>
            <w:noWrap w:val="0"/>
            <w:vAlign w:val="center"/>
          </w:tcPr>
          <w:p w14:paraId="0358620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0"/>
                <w:sz w:val="21"/>
                <w:szCs w:val="21"/>
                <w:u w:val="none"/>
                <w:lang w:val="en-US" w:eastAsia="zh-CN" w:bidi="ar"/>
              </w:rPr>
            </w:pPr>
          </w:p>
        </w:tc>
      </w:tr>
      <w:tr w14:paraId="08E752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09" w:type="pct"/>
            <w:tcBorders>
              <w:top w:val="single" w:color="000000" w:sz="4" w:space="0"/>
              <w:left w:val="single" w:color="000000" w:sz="4" w:space="0"/>
              <w:bottom w:val="single" w:color="000000" w:sz="4" w:space="0"/>
              <w:right w:val="single" w:color="000000" w:sz="4" w:space="0"/>
            </w:tcBorders>
            <w:noWrap w:val="0"/>
            <w:vAlign w:val="center"/>
          </w:tcPr>
          <w:p w14:paraId="08A10592">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912" w:type="pct"/>
            <w:tcBorders>
              <w:top w:val="single" w:color="000000" w:sz="4" w:space="0"/>
              <w:left w:val="single" w:color="000000" w:sz="4" w:space="0"/>
              <w:bottom w:val="single" w:color="000000" w:sz="4" w:space="0"/>
              <w:right w:val="single" w:color="000000" w:sz="4" w:space="0"/>
            </w:tcBorders>
            <w:noWrap w:val="0"/>
            <w:vAlign w:val="center"/>
          </w:tcPr>
          <w:p w14:paraId="482314F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加压流体萃取仪</w:t>
            </w:r>
          </w:p>
        </w:tc>
        <w:tc>
          <w:tcPr>
            <w:tcW w:w="566" w:type="pct"/>
            <w:tcBorders>
              <w:top w:val="single" w:color="000000" w:sz="4" w:space="0"/>
              <w:left w:val="single" w:color="000000" w:sz="4" w:space="0"/>
              <w:bottom w:val="single" w:color="000000" w:sz="4" w:space="0"/>
              <w:right w:val="single" w:color="000000" w:sz="4" w:space="0"/>
            </w:tcBorders>
            <w:noWrap w:val="0"/>
            <w:vAlign w:val="center"/>
          </w:tcPr>
          <w:p w14:paraId="02ABFF0B">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附件1（化验设备技术要求）</w:t>
            </w:r>
          </w:p>
        </w:tc>
        <w:tc>
          <w:tcPr>
            <w:tcW w:w="210" w:type="pct"/>
            <w:tcBorders>
              <w:top w:val="single" w:color="000000" w:sz="4" w:space="0"/>
              <w:left w:val="single" w:color="000000" w:sz="4" w:space="0"/>
              <w:bottom w:val="single" w:color="000000" w:sz="4" w:space="0"/>
              <w:right w:val="single" w:color="000000" w:sz="4" w:space="0"/>
            </w:tcBorders>
            <w:noWrap w:val="0"/>
            <w:vAlign w:val="center"/>
          </w:tcPr>
          <w:p w14:paraId="74FB110D">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637" w:type="pct"/>
            <w:tcBorders>
              <w:top w:val="single" w:color="000000" w:sz="4" w:space="0"/>
              <w:left w:val="single" w:color="000000" w:sz="4" w:space="0"/>
              <w:bottom w:val="single" w:color="000000" w:sz="4" w:space="0"/>
              <w:right w:val="single" w:color="000000" w:sz="4" w:space="0"/>
            </w:tcBorders>
            <w:noWrap w:val="0"/>
            <w:vAlign w:val="center"/>
          </w:tcPr>
          <w:p w14:paraId="3604BC08">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睿科集团（厦门）股份有限公司</w:t>
            </w:r>
          </w:p>
        </w:tc>
        <w:tc>
          <w:tcPr>
            <w:tcW w:w="545" w:type="pct"/>
            <w:tcBorders>
              <w:top w:val="single" w:color="000000" w:sz="4" w:space="0"/>
              <w:left w:val="single" w:color="000000" w:sz="4" w:space="0"/>
              <w:bottom w:val="single" w:color="000000" w:sz="4" w:space="0"/>
              <w:right w:val="single" w:color="000000" w:sz="4" w:space="0"/>
            </w:tcBorders>
            <w:noWrap w:val="0"/>
            <w:vAlign w:val="center"/>
          </w:tcPr>
          <w:p w14:paraId="742864CE">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广州得泰仪器科技有限公司</w:t>
            </w:r>
          </w:p>
        </w:tc>
        <w:tc>
          <w:tcPr>
            <w:tcW w:w="637" w:type="pct"/>
            <w:tcBorders>
              <w:top w:val="single" w:color="000000" w:sz="4" w:space="0"/>
              <w:left w:val="single" w:color="000000" w:sz="4" w:space="0"/>
              <w:bottom w:val="single" w:color="000000" w:sz="4" w:space="0"/>
              <w:right w:val="single" w:color="000000" w:sz="4" w:space="0"/>
            </w:tcBorders>
            <w:noWrap w:val="0"/>
            <w:vAlign w:val="center"/>
          </w:tcPr>
          <w:p w14:paraId="044A98A3">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北京优兴科仪科技开发有限公司</w:t>
            </w:r>
          </w:p>
        </w:tc>
        <w:tc>
          <w:tcPr>
            <w:tcW w:w="639" w:type="pct"/>
            <w:tcBorders>
              <w:top w:val="single" w:color="000000" w:sz="4" w:space="0"/>
              <w:left w:val="single" w:color="000000" w:sz="4" w:space="0"/>
              <w:bottom w:val="single" w:color="000000" w:sz="4" w:space="0"/>
              <w:right w:val="single" w:color="000000" w:sz="4" w:space="0"/>
            </w:tcBorders>
            <w:noWrap w:val="0"/>
            <w:vAlign w:val="center"/>
          </w:tcPr>
          <w:p w14:paraId="27C708C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w:t>
            </w:r>
          </w:p>
        </w:tc>
        <w:tc>
          <w:tcPr>
            <w:tcW w:w="639" w:type="pct"/>
            <w:tcBorders>
              <w:top w:val="single" w:color="000000" w:sz="4" w:space="0"/>
              <w:left w:val="single" w:color="000000" w:sz="4" w:space="0"/>
              <w:bottom w:val="single" w:color="000000" w:sz="4" w:space="0"/>
              <w:right w:val="single" w:color="000000" w:sz="4" w:space="0"/>
            </w:tcBorders>
            <w:noWrap w:val="0"/>
            <w:vAlign w:val="center"/>
          </w:tcPr>
          <w:p w14:paraId="1C2BAAF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0"/>
                <w:sz w:val="21"/>
                <w:szCs w:val="21"/>
                <w:u w:val="none"/>
                <w:lang w:val="en-US" w:eastAsia="zh-CN" w:bidi="ar"/>
              </w:rPr>
            </w:pPr>
          </w:p>
        </w:tc>
      </w:tr>
      <w:tr w14:paraId="26A8FF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09" w:type="pct"/>
            <w:tcBorders>
              <w:top w:val="single" w:color="000000" w:sz="4" w:space="0"/>
              <w:left w:val="single" w:color="000000" w:sz="4" w:space="0"/>
              <w:bottom w:val="single" w:color="000000" w:sz="4" w:space="0"/>
              <w:right w:val="single" w:color="000000" w:sz="4" w:space="0"/>
            </w:tcBorders>
            <w:noWrap w:val="0"/>
            <w:vAlign w:val="center"/>
          </w:tcPr>
          <w:p w14:paraId="486777AC">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912" w:type="pct"/>
            <w:tcBorders>
              <w:top w:val="single" w:color="000000" w:sz="4" w:space="0"/>
              <w:left w:val="single" w:color="000000" w:sz="4" w:space="0"/>
              <w:bottom w:val="single" w:color="000000" w:sz="4" w:space="0"/>
              <w:right w:val="single" w:color="000000" w:sz="4" w:space="0"/>
            </w:tcBorders>
            <w:noWrap w:val="0"/>
            <w:vAlign w:val="center"/>
          </w:tcPr>
          <w:p w14:paraId="57D9D06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高通量真空平行浓缩仪</w:t>
            </w:r>
          </w:p>
        </w:tc>
        <w:tc>
          <w:tcPr>
            <w:tcW w:w="566" w:type="pct"/>
            <w:tcBorders>
              <w:top w:val="single" w:color="000000" w:sz="4" w:space="0"/>
              <w:left w:val="single" w:color="000000" w:sz="4" w:space="0"/>
              <w:bottom w:val="single" w:color="000000" w:sz="4" w:space="0"/>
              <w:right w:val="single" w:color="000000" w:sz="4" w:space="0"/>
            </w:tcBorders>
            <w:noWrap w:val="0"/>
            <w:vAlign w:val="center"/>
          </w:tcPr>
          <w:p w14:paraId="639D3DC1">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附件1（化验设备技术要求）</w:t>
            </w:r>
          </w:p>
        </w:tc>
        <w:tc>
          <w:tcPr>
            <w:tcW w:w="210" w:type="pct"/>
            <w:tcBorders>
              <w:top w:val="single" w:color="000000" w:sz="4" w:space="0"/>
              <w:left w:val="single" w:color="000000" w:sz="4" w:space="0"/>
              <w:bottom w:val="single" w:color="000000" w:sz="4" w:space="0"/>
              <w:right w:val="single" w:color="000000" w:sz="4" w:space="0"/>
            </w:tcBorders>
            <w:noWrap w:val="0"/>
            <w:vAlign w:val="center"/>
          </w:tcPr>
          <w:p w14:paraId="2E6D252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637" w:type="pct"/>
            <w:tcBorders>
              <w:top w:val="single" w:color="000000" w:sz="4" w:space="0"/>
              <w:left w:val="single" w:color="000000" w:sz="4" w:space="0"/>
              <w:bottom w:val="single" w:color="000000" w:sz="4" w:space="0"/>
              <w:right w:val="single" w:color="000000" w:sz="4" w:space="0"/>
            </w:tcBorders>
            <w:noWrap w:val="0"/>
            <w:vAlign w:val="center"/>
          </w:tcPr>
          <w:p w14:paraId="302AECFF">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睿科集团（厦门）股份有限公司</w:t>
            </w:r>
          </w:p>
        </w:tc>
        <w:tc>
          <w:tcPr>
            <w:tcW w:w="545" w:type="pct"/>
            <w:tcBorders>
              <w:top w:val="single" w:color="000000" w:sz="4" w:space="0"/>
              <w:left w:val="single" w:color="000000" w:sz="4" w:space="0"/>
              <w:bottom w:val="single" w:color="000000" w:sz="4" w:space="0"/>
              <w:right w:val="single" w:color="000000" w:sz="4" w:space="0"/>
            </w:tcBorders>
            <w:noWrap w:val="0"/>
            <w:vAlign w:val="center"/>
          </w:tcPr>
          <w:p w14:paraId="707D7E99">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广州得泰仪器科技有限公司</w:t>
            </w:r>
          </w:p>
        </w:tc>
        <w:tc>
          <w:tcPr>
            <w:tcW w:w="637" w:type="pct"/>
            <w:tcBorders>
              <w:top w:val="single" w:color="000000" w:sz="4" w:space="0"/>
              <w:left w:val="single" w:color="000000" w:sz="4" w:space="0"/>
              <w:bottom w:val="single" w:color="000000" w:sz="4" w:space="0"/>
              <w:right w:val="single" w:color="000000" w:sz="4" w:space="0"/>
            </w:tcBorders>
            <w:noWrap w:val="0"/>
            <w:vAlign w:val="center"/>
          </w:tcPr>
          <w:p w14:paraId="42B13CB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北京优兴科仪科技开发有限公司</w:t>
            </w:r>
          </w:p>
        </w:tc>
        <w:tc>
          <w:tcPr>
            <w:tcW w:w="639" w:type="pct"/>
            <w:tcBorders>
              <w:top w:val="single" w:color="000000" w:sz="4" w:space="0"/>
              <w:left w:val="single" w:color="000000" w:sz="4" w:space="0"/>
              <w:bottom w:val="single" w:color="000000" w:sz="4" w:space="0"/>
              <w:right w:val="single" w:color="000000" w:sz="4" w:space="0"/>
            </w:tcBorders>
            <w:noWrap w:val="0"/>
            <w:vAlign w:val="center"/>
          </w:tcPr>
          <w:p w14:paraId="25A61FF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w:t>
            </w:r>
          </w:p>
        </w:tc>
        <w:tc>
          <w:tcPr>
            <w:tcW w:w="639" w:type="pct"/>
            <w:tcBorders>
              <w:top w:val="single" w:color="000000" w:sz="4" w:space="0"/>
              <w:left w:val="single" w:color="000000" w:sz="4" w:space="0"/>
              <w:bottom w:val="single" w:color="000000" w:sz="4" w:space="0"/>
              <w:right w:val="single" w:color="000000" w:sz="4" w:space="0"/>
            </w:tcBorders>
            <w:noWrap w:val="0"/>
            <w:vAlign w:val="center"/>
          </w:tcPr>
          <w:p w14:paraId="1295BB5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0"/>
                <w:sz w:val="21"/>
                <w:szCs w:val="21"/>
                <w:u w:val="none"/>
                <w:lang w:val="en-US" w:eastAsia="zh-CN" w:bidi="ar"/>
              </w:rPr>
            </w:pPr>
          </w:p>
        </w:tc>
      </w:tr>
      <w:tr w14:paraId="50AA07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09" w:type="pct"/>
            <w:tcBorders>
              <w:top w:val="single" w:color="000000" w:sz="4" w:space="0"/>
              <w:left w:val="single" w:color="000000" w:sz="4" w:space="0"/>
              <w:bottom w:val="single" w:color="000000" w:sz="4" w:space="0"/>
              <w:right w:val="single" w:color="000000" w:sz="4" w:space="0"/>
            </w:tcBorders>
            <w:noWrap w:val="0"/>
            <w:vAlign w:val="center"/>
          </w:tcPr>
          <w:p w14:paraId="171FD71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912" w:type="pct"/>
            <w:tcBorders>
              <w:top w:val="single" w:color="000000" w:sz="4" w:space="0"/>
              <w:left w:val="single" w:color="000000" w:sz="4" w:space="0"/>
              <w:bottom w:val="single" w:color="000000" w:sz="4" w:space="0"/>
              <w:right w:val="single" w:color="000000" w:sz="4" w:space="0"/>
            </w:tcBorders>
            <w:noWrap w:val="0"/>
            <w:vAlign w:val="center"/>
          </w:tcPr>
          <w:p w14:paraId="2B88286A">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全自动固相萃取仪（用于土壤浓缩后净化）</w:t>
            </w:r>
          </w:p>
        </w:tc>
        <w:tc>
          <w:tcPr>
            <w:tcW w:w="566" w:type="pct"/>
            <w:tcBorders>
              <w:top w:val="single" w:color="000000" w:sz="4" w:space="0"/>
              <w:left w:val="single" w:color="000000" w:sz="4" w:space="0"/>
              <w:bottom w:val="single" w:color="000000" w:sz="4" w:space="0"/>
              <w:right w:val="single" w:color="000000" w:sz="4" w:space="0"/>
            </w:tcBorders>
            <w:noWrap w:val="0"/>
            <w:vAlign w:val="center"/>
          </w:tcPr>
          <w:p w14:paraId="64C0C657">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附件1（化验设备技术要求）</w:t>
            </w:r>
          </w:p>
        </w:tc>
        <w:tc>
          <w:tcPr>
            <w:tcW w:w="210" w:type="pct"/>
            <w:tcBorders>
              <w:top w:val="single" w:color="000000" w:sz="4" w:space="0"/>
              <w:left w:val="single" w:color="000000" w:sz="4" w:space="0"/>
              <w:bottom w:val="single" w:color="000000" w:sz="4" w:space="0"/>
              <w:right w:val="single" w:color="000000" w:sz="4" w:space="0"/>
            </w:tcBorders>
            <w:noWrap w:val="0"/>
            <w:vAlign w:val="center"/>
          </w:tcPr>
          <w:p w14:paraId="760546DD">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637" w:type="pct"/>
            <w:tcBorders>
              <w:top w:val="single" w:color="000000" w:sz="4" w:space="0"/>
              <w:left w:val="single" w:color="000000" w:sz="4" w:space="0"/>
              <w:bottom w:val="single" w:color="000000" w:sz="4" w:space="0"/>
              <w:right w:val="single" w:color="000000" w:sz="4" w:space="0"/>
            </w:tcBorders>
            <w:noWrap w:val="0"/>
            <w:vAlign w:val="center"/>
          </w:tcPr>
          <w:p w14:paraId="6E67D1CD">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睿科集团（厦门）股份有限公司</w:t>
            </w:r>
          </w:p>
        </w:tc>
        <w:tc>
          <w:tcPr>
            <w:tcW w:w="545" w:type="pct"/>
            <w:tcBorders>
              <w:top w:val="single" w:color="000000" w:sz="4" w:space="0"/>
              <w:left w:val="single" w:color="000000" w:sz="4" w:space="0"/>
              <w:bottom w:val="single" w:color="000000" w:sz="4" w:space="0"/>
              <w:right w:val="single" w:color="000000" w:sz="4" w:space="0"/>
            </w:tcBorders>
            <w:noWrap w:val="0"/>
            <w:vAlign w:val="center"/>
          </w:tcPr>
          <w:p w14:paraId="4E05B6F9">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广州得泰仪器科技有限公司</w:t>
            </w:r>
          </w:p>
        </w:tc>
        <w:tc>
          <w:tcPr>
            <w:tcW w:w="637" w:type="pct"/>
            <w:tcBorders>
              <w:top w:val="single" w:color="000000" w:sz="4" w:space="0"/>
              <w:left w:val="single" w:color="000000" w:sz="4" w:space="0"/>
              <w:bottom w:val="single" w:color="000000" w:sz="4" w:space="0"/>
              <w:right w:val="single" w:color="000000" w:sz="4" w:space="0"/>
            </w:tcBorders>
            <w:noWrap w:val="0"/>
            <w:vAlign w:val="center"/>
          </w:tcPr>
          <w:p w14:paraId="16926C90">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北京优兴科仪科技开发有限公司</w:t>
            </w:r>
          </w:p>
        </w:tc>
        <w:tc>
          <w:tcPr>
            <w:tcW w:w="639" w:type="pct"/>
            <w:tcBorders>
              <w:top w:val="single" w:color="000000" w:sz="4" w:space="0"/>
              <w:left w:val="single" w:color="000000" w:sz="4" w:space="0"/>
              <w:bottom w:val="single" w:color="000000" w:sz="4" w:space="0"/>
              <w:right w:val="single" w:color="000000" w:sz="4" w:space="0"/>
            </w:tcBorders>
            <w:noWrap w:val="0"/>
            <w:vAlign w:val="center"/>
          </w:tcPr>
          <w:p w14:paraId="41CDC230">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w:t>
            </w:r>
          </w:p>
        </w:tc>
        <w:tc>
          <w:tcPr>
            <w:tcW w:w="639" w:type="pct"/>
            <w:tcBorders>
              <w:top w:val="single" w:color="000000" w:sz="4" w:space="0"/>
              <w:left w:val="single" w:color="000000" w:sz="4" w:space="0"/>
              <w:bottom w:val="single" w:color="000000" w:sz="4" w:space="0"/>
              <w:right w:val="single" w:color="000000" w:sz="4" w:space="0"/>
            </w:tcBorders>
            <w:noWrap w:val="0"/>
            <w:vAlign w:val="center"/>
          </w:tcPr>
          <w:p w14:paraId="01EAB12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0"/>
                <w:sz w:val="21"/>
                <w:szCs w:val="21"/>
                <w:u w:val="none"/>
                <w:lang w:val="en-US" w:eastAsia="zh-CN" w:bidi="ar"/>
              </w:rPr>
            </w:pPr>
          </w:p>
        </w:tc>
      </w:tr>
      <w:tr w14:paraId="099ABA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09" w:type="pct"/>
            <w:tcBorders>
              <w:top w:val="single" w:color="000000" w:sz="4" w:space="0"/>
              <w:left w:val="single" w:color="000000" w:sz="4" w:space="0"/>
              <w:bottom w:val="single" w:color="000000" w:sz="4" w:space="0"/>
              <w:right w:val="single" w:color="000000" w:sz="4" w:space="0"/>
            </w:tcBorders>
            <w:noWrap w:val="0"/>
            <w:vAlign w:val="center"/>
          </w:tcPr>
          <w:p w14:paraId="295D08E3">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w:t>
            </w:r>
          </w:p>
        </w:tc>
        <w:tc>
          <w:tcPr>
            <w:tcW w:w="4150" w:type="pct"/>
            <w:gridSpan w:val="7"/>
            <w:tcBorders>
              <w:top w:val="single" w:color="000000" w:sz="4" w:space="0"/>
              <w:left w:val="single" w:color="000000" w:sz="4" w:space="0"/>
              <w:bottom w:val="single" w:color="000000" w:sz="4" w:space="0"/>
              <w:right w:val="single" w:color="000000" w:sz="4" w:space="0"/>
            </w:tcBorders>
            <w:noWrap w:val="0"/>
            <w:vAlign w:val="center"/>
          </w:tcPr>
          <w:p w14:paraId="3F522D0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合计金额：239万元</w:t>
            </w:r>
          </w:p>
        </w:tc>
        <w:tc>
          <w:tcPr>
            <w:tcW w:w="639" w:type="pct"/>
            <w:tcBorders>
              <w:top w:val="single" w:color="000000" w:sz="4" w:space="0"/>
              <w:left w:val="single" w:color="000000" w:sz="4" w:space="0"/>
              <w:bottom w:val="single" w:color="000000" w:sz="4" w:space="0"/>
              <w:right w:val="single" w:color="000000" w:sz="4" w:space="0"/>
            </w:tcBorders>
            <w:noWrap w:val="0"/>
            <w:vAlign w:val="center"/>
          </w:tcPr>
          <w:p w14:paraId="71905468">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0"/>
                <w:sz w:val="21"/>
                <w:szCs w:val="21"/>
                <w:u w:val="none"/>
                <w:lang w:val="en-US" w:eastAsia="zh-CN" w:bidi="ar"/>
              </w:rPr>
            </w:pPr>
          </w:p>
        </w:tc>
      </w:tr>
    </w:tbl>
    <w:p w14:paraId="6FDCF26D">
      <w:pPr>
        <w:tabs>
          <w:tab w:val="left" w:pos="1680"/>
          <w:tab w:val="left" w:pos="4215"/>
          <w:tab w:val="left" w:pos="4305"/>
          <w:tab w:val="left" w:pos="8000"/>
        </w:tabs>
        <w:adjustRightInd w:val="0"/>
        <w:snapToGrid w:val="0"/>
        <w:spacing w:line="360" w:lineRule="auto"/>
        <w:jc w:val="center"/>
        <w:rPr>
          <w:rFonts w:ascii="宋体" w:hAnsi="宋体" w:cs="MingLiU"/>
          <w:b/>
          <w:bCs/>
          <w:color w:val="000000"/>
          <w:kern w:val="0"/>
          <w:sz w:val="28"/>
          <w:szCs w:val="28"/>
        </w:rPr>
      </w:pPr>
    </w:p>
    <w:p w14:paraId="4B898ACC">
      <w:pPr>
        <w:tabs>
          <w:tab w:val="left" w:pos="1680"/>
          <w:tab w:val="left" w:pos="4215"/>
          <w:tab w:val="left" w:pos="4305"/>
          <w:tab w:val="left" w:pos="8000"/>
        </w:tabs>
        <w:adjustRightInd w:val="0"/>
        <w:snapToGrid w:val="0"/>
        <w:spacing w:line="360" w:lineRule="auto"/>
        <w:jc w:val="center"/>
        <w:rPr>
          <w:rFonts w:ascii="宋体" w:hAnsi="宋体" w:cs="MingLiU"/>
          <w:b/>
          <w:bCs/>
          <w:color w:val="000000"/>
          <w:kern w:val="0"/>
          <w:sz w:val="28"/>
          <w:szCs w:val="28"/>
        </w:rPr>
      </w:pPr>
    </w:p>
    <w:p w14:paraId="1D0ED516">
      <w:pPr>
        <w:tabs>
          <w:tab w:val="left" w:pos="1680"/>
          <w:tab w:val="left" w:pos="4215"/>
          <w:tab w:val="left" w:pos="4305"/>
          <w:tab w:val="left" w:pos="8000"/>
        </w:tabs>
        <w:adjustRightInd w:val="0"/>
        <w:snapToGrid w:val="0"/>
        <w:spacing w:line="360" w:lineRule="auto"/>
        <w:jc w:val="center"/>
        <w:rPr>
          <w:rFonts w:ascii="宋体" w:hAnsi="宋体" w:cs="MingLiU"/>
          <w:b/>
          <w:bCs/>
          <w:color w:val="000000"/>
          <w:kern w:val="0"/>
          <w:sz w:val="28"/>
          <w:szCs w:val="28"/>
        </w:rPr>
      </w:pPr>
    </w:p>
    <w:p w14:paraId="04325F86">
      <w:pPr>
        <w:tabs>
          <w:tab w:val="left" w:pos="1680"/>
          <w:tab w:val="left" w:pos="4215"/>
          <w:tab w:val="left" w:pos="4305"/>
          <w:tab w:val="left" w:pos="8000"/>
        </w:tabs>
        <w:adjustRightInd w:val="0"/>
        <w:snapToGrid w:val="0"/>
        <w:spacing w:line="360" w:lineRule="auto"/>
        <w:jc w:val="center"/>
        <w:rPr>
          <w:rFonts w:ascii="宋体" w:hAnsi="宋体" w:cs="MingLiU"/>
          <w:b/>
          <w:bCs/>
          <w:color w:val="000000"/>
          <w:kern w:val="0"/>
          <w:sz w:val="28"/>
          <w:szCs w:val="28"/>
        </w:rPr>
      </w:pPr>
      <w:bookmarkStart w:id="11" w:name="_GoBack"/>
      <w:bookmarkEnd w:id="11"/>
    </w:p>
    <w:p w14:paraId="10EEA8A8">
      <w:pPr>
        <w:wordWrap w:val="0"/>
        <w:ind w:right="560" w:firstLine="560" w:firstLineChars="200"/>
        <w:rPr>
          <w:rFonts w:ascii="宋体" w:hAnsi="宋体"/>
          <w:color w:val="000000"/>
          <w:sz w:val="28"/>
        </w:rPr>
      </w:pPr>
      <w:r>
        <w:rPr>
          <w:rFonts w:hint="eastAsia" w:ascii="宋体" w:hAnsi="宋体"/>
          <w:color w:val="000000"/>
          <w:sz w:val="28"/>
        </w:rPr>
        <w:t>报价说明：本报价为含税含票价，含配套设备设施、安装辅材等，货到现场的运输费等一切为完成本项目发生的一切费用。</w:t>
      </w:r>
    </w:p>
    <w:p w14:paraId="1C55ABC0">
      <w:pPr>
        <w:spacing w:line="360" w:lineRule="atLeast"/>
        <w:rPr>
          <w:rFonts w:ascii="宋体" w:hAnsi="宋体"/>
          <w:color w:val="000000"/>
          <w:sz w:val="28"/>
        </w:rPr>
      </w:pPr>
    </w:p>
    <w:p w14:paraId="6D4FF239">
      <w:pPr>
        <w:spacing w:line="360" w:lineRule="atLeast"/>
        <w:rPr>
          <w:rFonts w:ascii="宋体" w:hAnsi="宋体"/>
          <w:color w:val="000000"/>
          <w:sz w:val="28"/>
        </w:rPr>
      </w:pPr>
    </w:p>
    <w:p w14:paraId="05F27AED">
      <w:pPr>
        <w:spacing w:line="360" w:lineRule="atLeast"/>
        <w:ind w:firstLine="2240" w:firstLineChars="800"/>
        <w:rPr>
          <w:rFonts w:ascii="宋体" w:hAnsi="宋体"/>
          <w:color w:val="000000"/>
          <w:sz w:val="28"/>
        </w:rPr>
      </w:pPr>
      <w:r>
        <w:rPr>
          <w:rFonts w:hint="eastAsia" w:ascii="宋体" w:hAnsi="宋体"/>
          <w:color w:val="000000"/>
          <w:sz w:val="28"/>
        </w:rPr>
        <w:t>竞标人（公章）：</w:t>
      </w:r>
    </w:p>
    <w:p w14:paraId="57E66D17">
      <w:pPr>
        <w:spacing w:line="360" w:lineRule="atLeast"/>
        <w:ind w:firstLine="2240" w:firstLineChars="800"/>
        <w:rPr>
          <w:rFonts w:ascii="宋体" w:hAnsi="宋体"/>
          <w:color w:val="000000"/>
          <w:sz w:val="28"/>
          <w:u w:val="single"/>
        </w:rPr>
      </w:pPr>
      <w:r>
        <w:rPr>
          <w:rFonts w:hint="eastAsia" w:ascii="宋体" w:hAnsi="宋体"/>
          <w:color w:val="000000"/>
          <w:sz w:val="28"/>
        </w:rPr>
        <w:t>法定代表人或授权委托人（签字或盖章）</w:t>
      </w:r>
    </w:p>
    <w:p w14:paraId="58167BB9">
      <w:pPr>
        <w:wordWrap w:val="0"/>
        <w:ind w:right="560" w:firstLine="3780" w:firstLineChars="1350"/>
        <w:rPr>
          <w:rFonts w:ascii="宋体" w:hAnsi="宋体"/>
          <w:color w:val="000000"/>
          <w:sz w:val="28"/>
        </w:rPr>
      </w:pPr>
    </w:p>
    <w:p w14:paraId="2C80C009">
      <w:pPr>
        <w:wordWrap w:val="0"/>
        <w:ind w:right="560" w:firstLine="3780" w:firstLineChars="1350"/>
        <w:rPr>
          <w:rFonts w:ascii="宋体" w:hAnsi="宋体"/>
          <w:color w:val="000000"/>
          <w:sz w:val="28"/>
        </w:rPr>
      </w:pPr>
      <w:r>
        <w:rPr>
          <w:rFonts w:hint="eastAsia" w:ascii="宋体" w:hAnsi="宋体"/>
          <w:color w:val="000000"/>
          <w:sz w:val="28"/>
        </w:rPr>
        <w:t>日期：      年     月     日</w:t>
      </w:r>
    </w:p>
    <w:p w14:paraId="5608ABC5">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081D77E3">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47158239">
      <w:pPr>
        <w:tabs>
          <w:tab w:val="left" w:pos="1680"/>
          <w:tab w:val="left" w:pos="4215"/>
          <w:tab w:val="left" w:pos="4305"/>
          <w:tab w:val="left" w:pos="8000"/>
        </w:tabs>
        <w:adjustRightInd w:val="0"/>
        <w:snapToGrid w:val="0"/>
        <w:spacing w:line="360" w:lineRule="auto"/>
        <w:jc w:val="center"/>
        <w:rPr>
          <w:rFonts w:ascii="宋体" w:hAnsi="宋体" w:cs="MingLiU"/>
          <w:b/>
          <w:bCs/>
          <w:color w:val="000000"/>
          <w:kern w:val="0"/>
          <w:sz w:val="28"/>
          <w:szCs w:val="28"/>
        </w:rPr>
      </w:pPr>
      <w:r>
        <w:rPr>
          <w:rFonts w:hint="eastAsia" w:ascii="宋体" w:hAnsi="宋体" w:cs="MingLiU"/>
          <w:b/>
          <w:bCs/>
          <w:color w:val="000000"/>
          <w:kern w:val="0"/>
          <w:sz w:val="28"/>
          <w:szCs w:val="28"/>
        </w:rPr>
        <w:t>法定代表人身份证明书</w:t>
      </w:r>
    </w:p>
    <w:p w14:paraId="64705D00">
      <w:pPr>
        <w:tabs>
          <w:tab w:val="left" w:pos="1680"/>
          <w:tab w:val="left" w:pos="4215"/>
          <w:tab w:val="left" w:pos="4305"/>
          <w:tab w:val="left" w:pos="8000"/>
        </w:tabs>
        <w:adjustRightInd w:val="0"/>
        <w:snapToGrid w:val="0"/>
        <w:spacing w:line="360" w:lineRule="auto"/>
        <w:jc w:val="center"/>
        <w:rPr>
          <w:rFonts w:ascii="宋体" w:hAnsi="宋体" w:cs="MingLiU"/>
          <w:b/>
          <w:bCs/>
          <w:color w:val="000000"/>
          <w:kern w:val="0"/>
          <w:sz w:val="28"/>
          <w:szCs w:val="28"/>
        </w:rPr>
      </w:pPr>
    </w:p>
    <w:p w14:paraId="7069063F">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u w:val="single"/>
        </w:rPr>
      </w:pPr>
      <w:r>
        <w:rPr>
          <w:rFonts w:hint="eastAsia" w:ascii="宋体" w:hAnsi="宋体" w:cs="MingLiU"/>
          <w:b/>
          <w:bCs/>
          <w:color w:val="000000"/>
          <w:kern w:val="0"/>
          <w:sz w:val="28"/>
          <w:szCs w:val="28"/>
        </w:rPr>
        <w:t>单位名称：</w:t>
      </w:r>
    </w:p>
    <w:p w14:paraId="3F663AA6">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0F59070C">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u w:val="single"/>
        </w:rPr>
      </w:pPr>
      <w:r>
        <w:rPr>
          <w:rFonts w:hint="eastAsia" w:ascii="宋体" w:hAnsi="宋体" w:cs="MingLiU"/>
          <w:b/>
          <w:bCs/>
          <w:color w:val="000000"/>
          <w:kern w:val="0"/>
          <w:sz w:val="28"/>
          <w:szCs w:val="28"/>
        </w:rPr>
        <w:t>地    址：</w:t>
      </w:r>
    </w:p>
    <w:p w14:paraId="65326892">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41DD4A04">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r>
        <w:rPr>
          <w:rFonts w:hint="eastAsia" w:ascii="宋体" w:hAnsi="宋体" w:cs="MingLiU"/>
          <w:b/>
          <w:bCs/>
          <w:color w:val="000000"/>
          <w:kern w:val="0"/>
          <w:sz w:val="28"/>
          <w:szCs w:val="28"/>
        </w:rPr>
        <w:t>姓    名：性别：年龄：职务：系法定代表人。</w:t>
      </w:r>
    </w:p>
    <w:p w14:paraId="5A50D450">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7BFB4BA0">
      <w:pPr>
        <w:tabs>
          <w:tab w:val="left" w:pos="1680"/>
          <w:tab w:val="left" w:pos="4215"/>
          <w:tab w:val="left" w:pos="4305"/>
          <w:tab w:val="left" w:pos="8000"/>
        </w:tabs>
        <w:adjustRightInd w:val="0"/>
        <w:snapToGrid w:val="0"/>
        <w:spacing w:line="360" w:lineRule="auto"/>
        <w:ind w:firstLine="551" w:firstLineChars="196"/>
        <w:rPr>
          <w:rFonts w:ascii="宋体" w:hAnsi="宋体" w:cs="MingLiU"/>
          <w:b/>
          <w:bCs/>
          <w:color w:val="000000"/>
          <w:kern w:val="0"/>
          <w:sz w:val="28"/>
          <w:szCs w:val="28"/>
        </w:rPr>
      </w:pPr>
      <w:r>
        <w:rPr>
          <w:rFonts w:hint="eastAsia" w:ascii="宋体" w:hAnsi="宋体" w:cs="MingLiU"/>
          <w:b/>
          <w:bCs/>
          <w:color w:val="000000"/>
          <w:kern w:val="0"/>
          <w:sz w:val="28"/>
          <w:szCs w:val="28"/>
        </w:rPr>
        <w:t>特此证明。</w:t>
      </w:r>
    </w:p>
    <w:p w14:paraId="13D7F3D1">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67C9C2E2">
      <w:pPr>
        <w:tabs>
          <w:tab w:val="left" w:pos="1680"/>
          <w:tab w:val="left" w:pos="4215"/>
          <w:tab w:val="left" w:pos="4305"/>
          <w:tab w:val="left" w:pos="8000"/>
        </w:tabs>
        <w:adjustRightInd w:val="0"/>
        <w:snapToGrid w:val="0"/>
        <w:spacing w:line="360" w:lineRule="auto"/>
        <w:ind w:firstLine="4610" w:firstLineChars="1640"/>
        <w:rPr>
          <w:rFonts w:ascii="宋体" w:hAnsi="宋体" w:cs="MingLiU"/>
          <w:b/>
          <w:bCs/>
          <w:color w:val="000000"/>
          <w:kern w:val="0"/>
          <w:sz w:val="28"/>
          <w:szCs w:val="28"/>
          <w:u w:val="single"/>
        </w:rPr>
      </w:pPr>
      <w:r>
        <w:rPr>
          <w:rFonts w:hint="eastAsia" w:ascii="宋体" w:hAnsi="宋体" w:cs="MingLiU"/>
          <w:b/>
          <w:bCs/>
          <w:color w:val="000000"/>
          <w:kern w:val="0"/>
          <w:sz w:val="28"/>
          <w:szCs w:val="28"/>
        </w:rPr>
        <w:t>投标人（盖章）：</w:t>
      </w:r>
    </w:p>
    <w:p w14:paraId="50A73FA4">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u w:val="single"/>
        </w:rPr>
      </w:pPr>
    </w:p>
    <w:p w14:paraId="61A3C334">
      <w:pPr>
        <w:tabs>
          <w:tab w:val="left" w:pos="1680"/>
          <w:tab w:val="left" w:pos="4215"/>
          <w:tab w:val="left" w:pos="4305"/>
          <w:tab w:val="left" w:pos="8000"/>
        </w:tabs>
        <w:adjustRightInd w:val="0"/>
        <w:snapToGrid w:val="0"/>
        <w:spacing w:line="360" w:lineRule="auto"/>
        <w:ind w:firstLine="5594" w:firstLineChars="1990"/>
        <w:rPr>
          <w:rFonts w:ascii="宋体" w:hAnsi="宋体" w:cs="MingLiU"/>
          <w:b/>
          <w:bCs/>
          <w:color w:val="000000"/>
          <w:kern w:val="0"/>
          <w:sz w:val="28"/>
          <w:szCs w:val="28"/>
        </w:rPr>
      </w:pPr>
      <w:r>
        <w:rPr>
          <w:rFonts w:hint="eastAsia" w:ascii="宋体" w:hAnsi="宋体" w:cs="MingLiU"/>
          <w:b/>
          <w:bCs/>
          <w:color w:val="000000"/>
          <w:kern w:val="0"/>
          <w:sz w:val="28"/>
          <w:szCs w:val="28"/>
        </w:rPr>
        <w:t>日期：     年    月   日</w:t>
      </w:r>
    </w:p>
    <w:p w14:paraId="4E72F8FE">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u w:val="single"/>
        </w:rPr>
      </w:pPr>
    </w:p>
    <w:p w14:paraId="089F30FD">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78F9E179">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1883D766">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6C02BDB9">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638FD0A3">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20042E5D">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01B27898">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5EB009D5">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06D3B824">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0DE66F8B">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0B1260DE">
      <w:pPr>
        <w:tabs>
          <w:tab w:val="left" w:pos="1680"/>
          <w:tab w:val="left" w:pos="4215"/>
          <w:tab w:val="left" w:pos="4305"/>
          <w:tab w:val="left" w:pos="8000"/>
        </w:tabs>
        <w:adjustRightInd w:val="0"/>
        <w:snapToGrid w:val="0"/>
        <w:spacing w:line="360" w:lineRule="auto"/>
        <w:jc w:val="center"/>
        <w:rPr>
          <w:rFonts w:ascii="宋体" w:hAnsi="宋体" w:cs="MingLiU"/>
          <w:b/>
          <w:bCs/>
          <w:color w:val="000000"/>
          <w:kern w:val="0"/>
          <w:sz w:val="28"/>
          <w:szCs w:val="28"/>
        </w:rPr>
      </w:pPr>
    </w:p>
    <w:p w14:paraId="70FEF798">
      <w:pPr>
        <w:tabs>
          <w:tab w:val="left" w:pos="1680"/>
          <w:tab w:val="left" w:pos="4215"/>
          <w:tab w:val="left" w:pos="4305"/>
          <w:tab w:val="left" w:pos="8000"/>
        </w:tabs>
        <w:adjustRightInd w:val="0"/>
        <w:snapToGrid w:val="0"/>
        <w:spacing w:line="360" w:lineRule="auto"/>
        <w:jc w:val="center"/>
        <w:rPr>
          <w:rFonts w:hint="eastAsia" w:ascii="宋体" w:hAnsi="宋体" w:cs="MingLiU"/>
          <w:b/>
          <w:bCs/>
          <w:color w:val="000000"/>
          <w:kern w:val="0"/>
          <w:sz w:val="28"/>
          <w:szCs w:val="28"/>
        </w:rPr>
      </w:pPr>
    </w:p>
    <w:p w14:paraId="598BD58B">
      <w:pPr>
        <w:tabs>
          <w:tab w:val="left" w:pos="1680"/>
          <w:tab w:val="left" w:pos="4215"/>
          <w:tab w:val="left" w:pos="4305"/>
          <w:tab w:val="left" w:pos="8000"/>
        </w:tabs>
        <w:adjustRightInd w:val="0"/>
        <w:snapToGrid w:val="0"/>
        <w:spacing w:line="360" w:lineRule="auto"/>
        <w:jc w:val="center"/>
        <w:rPr>
          <w:rFonts w:ascii="宋体" w:hAnsi="宋体" w:cs="MingLiU"/>
          <w:b/>
          <w:bCs/>
          <w:color w:val="000000"/>
          <w:kern w:val="0"/>
          <w:sz w:val="28"/>
          <w:szCs w:val="28"/>
        </w:rPr>
      </w:pPr>
      <w:r>
        <w:rPr>
          <w:rFonts w:hint="eastAsia" w:ascii="宋体" w:hAnsi="宋体" w:cs="MingLiU"/>
          <w:b/>
          <w:bCs/>
          <w:color w:val="000000"/>
          <w:kern w:val="0"/>
          <w:sz w:val="28"/>
          <w:szCs w:val="28"/>
        </w:rPr>
        <w:t>法定代表人授权委托书</w:t>
      </w:r>
    </w:p>
    <w:p w14:paraId="31D575FD">
      <w:pPr>
        <w:adjustRightInd w:val="0"/>
        <w:snapToGrid w:val="0"/>
        <w:spacing w:line="360" w:lineRule="auto"/>
        <w:jc w:val="left"/>
        <w:rPr>
          <w:rFonts w:ascii="宋体" w:hAnsi="宋体" w:cs="MingLiU"/>
          <w:color w:val="000000"/>
          <w:kern w:val="0"/>
          <w:sz w:val="12"/>
          <w:szCs w:val="12"/>
        </w:rPr>
      </w:pPr>
      <w:r>
        <w:rPr>
          <w:rFonts w:hint="eastAsia" w:ascii="宋体" w:hAnsi="宋体" w:cs="MingLiU"/>
          <w:color w:val="000000"/>
          <w:kern w:val="0"/>
          <w:sz w:val="12"/>
          <w:szCs w:val="12"/>
        </w:rPr>
        <w:t> </w:t>
      </w:r>
    </w:p>
    <w:p w14:paraId="0C2FEFBE">
      <w:pPr>
        <w:adjustRightInd w:val="0"/>
        <w:snapToGrid w:val="0"/>
        <w:spacing w:line="360" w:lineRule="auto"/>
        <w:jc w:val="left"/>
        <w:rPr>
          <w:rFonts w:ascii="宋体" w:hAnsi="宋体"/>
          <w:color w:val="000000"/>
          <w:sz w:val="24"/>
        </w:rPr>
      </w:pPr>
      <w:r>
        <w:rPr>
          <w:rFonts w:hint="eastAsia" w:ascii="宋体" w:hAnsi="宋体"/>
          <w:color w:val="000000"/>
          <w:sz w:val="24"/>
        </w:rPr>
        <w:t xml:space="preserve">     本人（姓名）系（竞标单位名称）的法定代表人，现委托（姓名）为我方代理人。代理人根据授权，以我方名义签署、澄清、说明、补正、递交、撤回、修改</w:t>
      </w:r>
      <w:r>
        <w:rPr>
          <w:rFonts w:hint="eastAsia" w:ascii="宋体" w:hAnsi="宋体"/>
          <w:b/>
          <w:color w:val="000000"/>
          <w:sz w:val="28"/>
          <w:szCs w:val="28"/>
          <w:u w:val="single"/>
        </w:rPr>
        <w:t>重庆市涪陵区拓源环境治理有限公司</w:t>
      </w:r>
      <w:r>
        <w:rPr>
          <w:rFonts w:hint="eastAsia" w:ascii="宋体" w:hAnsi="宋体"/>
          <w:b/>
          <w:color w:val="000000"/>
          <w:sz w:val="28"/>
          <w:szCs w:val="28"/>
          <w:u w:val="single"/>
          <w:lang w:val="en-US" w:eastAsia="zh-CN"/>
        </w:rPr>
        <w:t>第一分公司化验设备采购</w:t>
      </w:r>
      <w:r>
        <w:rPr>
          <w:rFonts w:hint="eastAsia" w:ascii="宋体" w:hAnsi="宋体"/>
          <w:b/>
          <w:color w:val="000000"/>
          <w:sz w:val="28"/>
          <w:szCs w:val="28"/>
          <w:u w:val="single"/>
        </w:rPr>
        <w:t>比选招标文件</w:t>
      </w:r>
      <w:r>
        <w:rPr>
          <w:rFonts w:hint="eastAsia" w:ascii="宋体" w:hAnsi="宋体"/>
          <w:color w:val="000000"/>
          <w:sz w:val="24"/>
        </w:rPr>
        <w:t>（项目名称）竞标方案、签订合同和处理有关事宜，其法律后果由我方承担。</w:t>
      </w:r>
    </w:p>
    <w:p w14:paraId="060615C6">
      <w:pPr>
        <w:spacing w:line="360" w:lineRule="auto"/>
        <w:ind w:firstLine="480" w:firstLineChars="200"/>
        <w:rPr>
          <w:rFonts w:ascii="宋体" w:hAnsi="宋体"/>
          <w:color w:val="000000"/>
          <w:sz w:val="24"/>
        </w:rPr>
      </w:pPr>
      <w:r>
        <w:rPr>
          <w:rFonts w:hint="eastAsia" w:ascii="宋体" w:hAnsi="宋体"/>
          <w:color w:val="000000"/>
          <w:sz w:val="24"/>
        </w:rPr>
        <w:t>委托期限：</w:t>
      </w:r>
      <w:r>
        <w:rPr>
          <w:rFonts w:hint="eastAsia" w:ascii="宋体" w:hAnsi="宋体"/>
          <w:color w:val="000000"/>
          <w:sz w:val="24"/>
          <w:u w:val="single"/>
        </w:rPr>
        <w:t xml:space="preserve"> </w:t>
      </w:r>
      <w:r>
        <w:rPr>
          <w:rFonts w:hint="eastAsia" w:ascii="宋体" w:hAnsi="宋体"/>
          <w:color w:val="000000"/>
          <w:sz w:val="24"/>
          <w:u w:val="single"/>
          <w:lang w:val="en-US" w:eastAsia="zh-CN"/>
        </w:rPr>
        <w:t>壹</w:t>
      </w:r>
      <w:r>
        <w:rPr>
          <w:rFonts w:hint="eastAsia" w:ascii="宋体" w:hAnsi="宋体"/>
          <w:color w:val="000000"/>
          <w:sz w:val="24"/>
          <w:u w:val="single"/>
        </w:rPr>
        <w:t xml:space="preserve">个月      </w:t>
      </w:r>
      <w:r>
        <w:rPr>
          <w:rFonts w:hint="eastAsia" w:ascii="宋体" w:hAnsi="宋体"/>
          <w:color w:val="000000"/>
          <w:sz w:val="24"/>
        </w:rPr>
        <w:t>。</w:t>
      </w:r>
    </w:p>
    <w:p w14:paraId="67B9520C">
      <w:pPr>
        <w:spacing w:line="360" w:lineRule="auto"/>
        <w:ind w:firstLine="480" w:firstLineChars="200"/>
        <w:rPr>
          <w:rFonts w:ascii="宋体" w:hAnsi="宋体"/>
          <w:color w:val="000000"/>
          <w:sz w:val="24"/>
        </w:rPr>
      </w:pPr>
      <w:r>
        <w:rPr>
          <w:rFonts w:hint="eastAsia" w:ascii="宋体" w:hAnsi="宋体"/>
          <w:color w:val="000000"/>
          <w:sz w:val="24"/>
        </w:rPr>
        <w:t>代理人无转委托权。</w:t>
      </w:r>
    </w:p>
    <w:p w14:paraId="7201D729">
      <w:pPr>
        <w:spacing w:line="360" w:lineRule="auto"/>
        <w:ind w:firstLine="480" w:firstLineChars="200"/>
        <w:rPr>
          <w:rFonts w:ascii="宋体" w:hAnsi="宋体"/>
          <w:color w:val="000000"/>
          <w:sz w:val="24"/>
        </w:rPr>
      </w:pPr>
      <w:r>
        <w:rPr>
          <w:rFonts w:hint="eastAsia" w:ascii="宋体" w:hAnsi="宋体"/>
          <w:color w:val="000000"/>
          <w:sz w:val="24"/>
        </w:rPr>
        <w:t>附：法定代表人身份证明，法定代表人和代理人的身份证复印件。</w:t>
      </w:r>
    </w:p>
    <w:p w14:paraId="52120B41">
      <w:pPr>
        <w:spacing w:line="360" w:lineRule="auto"/>
        <w:ind w:firstLine="560" w:firstLineChars="200"/>
        <w:rPr>
          <w:rFonts w:ascii="宋体" w:hAnsi="宋体"/>
          <w:color w:val="000000"/>
          <w:spacing w:val="20"/>
          <w:sz w:val="24"/>
        </w:rPr>
      </w:pPr>
    </w:p>
    <w:p w14:paraId="43CDDFA0">
      <w:pPr>
        <w:spacing w:line="360" w:lineRule="auto"/>
        <w:ind w:firstLine="560" w:firstLineChars="200"/>
        <w:rPr>
          <w:rFonts w:ascii="宋体" w:hAnsi="宋体"/>
          <w:color w:val="000000"/>
          <w:spacing w:val="20"/>
          <w:sz w:val="24"/>
        </w:rPr>
      </w:pPr>
    </w:p>
    <w:p w14:paraId="0D99727E">
      <w:pPr>
        <w:tabs>
          <w:tab w:val="left" w:pos="4635"/>
        </w:tabs>
        <w:spacing w:line="360" w:lineRule="auto"/>
        <w:ind w:firstLine="560" w:firstLineChars="200"/>
        <w:rPr>
          <w:rFonts w:ascii="宋体" w:hAnsi="宋体"/>
          <w:color w:val="000000"/>
          <w:spacing w:val="20"/>
          <w:sz w:val="24"/>
        </w:rPr>
      </w:pPr>
      <w:r>
        <w:rPr>
          <w:rFonts w:ascii="宋体" w:hAnsi="宋体"/>
          <w:color w:val="000000"/>
          <w:spacing w:val="20"/>
          <w:sz w:val="24"/>
        </w:rPr>
        <mc:AlternateContent>
          <mc:Choice Requires="wps">
            <w:drawing>
              <wp:anchor distT="0" distB="0" distL="114300" distR="114300" simplePos="0" relativeHeight="251661312" behindDoc="0" locked="0" layoutInCell="1" allowOverlap="1">
                <wp:simplePos x="0" y="0"/>
                <wp:positionH relativeFrom="column">
                  <wp:posOffset>2800350</wp:posOffset>
                </wp:positionH>
                <wp:positionV relativeFrom="paragraph">
                  <wp:posOffset>68580</wp:posOffset>
                </wp:positionV>
                <wp:extent cx="2466975" cy="1450975"/>
                <wp:effectExtent l="5080" t="4445" r="4445" b="11430"/>
                <wp:wrapNone/>
                <wp:docPr id="2" name="矩形 3"/>
                <wp:cNvGraphicFramePr/>
                <a:graphic xmlns:a="http://schemas.openxmlformats.org/drawingml/2006/main">
                  <a:graphicData uri="http://schemas.microsoft.com/office/word/2010/wordprocessingShape">
                    <wps:wsp>
                      <wps:cNvSpPr/>
                      <wps:spPr>
                        <a:xfrm>
                          <a:off x="0" y="0"/>
                          <a:ext cx="2466975" cy="14509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546E46AD">
                            <w:pPr>
                              <w:spacing w:line="360" w:lineRule="auto"/>
                              <w:rPr>
                                <w:rFonts w:ascii="宋体" w:hAnsi="宋体"/>
                                <w:sz w:val="24"/>
                              </w:rPr>
                            </w:pPr>
                          </w:p>
                          <w:p w14:paraId="04F2C767">
                            <w:pPr>
                              <w:spacing w:line="360" w:lineRule="auto"/>
                              <w:rPr>
                                <w:rFonts w:ascii="宋体" w:hAnsi="宋体"/>
                                <w:sz w:val="24"/>
                              </w:rPr>
                            </w:pPr>
                            <w:r>
                              <w:rPr>
                                <w:rFonts w:hint="eastAsia" w:ascii="宋体" w:hAnsi="宋体"/>
                                <w:sz w:val="24"/>
                              </w:rPr>
                              <w:t>代理人的身份证复印件</w:t>
                            </w:r>
                          </w:p>
                        </w:txbxContent>
                      </wps:txbx>
                      <wps:bodyPr upright="1"/>
                    </wps:wsp>
                  </a:graphicData>
                </a:graphic>
              </wp:anchor>
            </w:drawing>
          </mc:Choice>
          <mc:Fallback>
            <w:pict>
              <v:rect id="矩形 3" o:spid="_x0000_s1026" o:spt="1" style="position:absolute;left:0pt;margin-left:220.5pt;margin-top:5.4pt;height:114.25pt;width:194.25pt;z-index:251661312;mso-width-relative:page;mso-height-relative:page;" fillcolor="#FFFFFF" filled="t" stroked="t" coordsize="21600,21600" o:gfxdata="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7+akLtgAAAAKAQAADwAAAAAAAAABACAAAAAiAAAAZHJz&#10;L2Rvd25yZXYueG1sUEsBAhQAFAAAAAgAh07iQAAwhoAEAgAAOAQAAA4AAAAAAAAAAQAgAAAAJwEA&#10;AGRycy9lMm9Eb2MueG1sUEsFBgAAAAAGAAYAWQEAAJ0FAAAAAA==&#10;">
                <v:fill on="t" focussize="0,0"/>
                <v:stroke color="#000000" joinstyle="miter"/>
                <v:imagedata o:title=""/>
                <o:lock v:ext="edit" aspectratio="f"/>
                <v:textbox>
                  <w:txbxContent>
                    <w:p w14:paraId="546E46AD">
                      <w:pPr>
                        <w:spacing w:line="360" w:lineRule="auto"/>
                        <w:rPr>
                          <w:rFonts w:ascii="宋体" w:hAnsi="宋体"/>
                          <w:sz w:val="24"/>
                        </w:rPr>
                      </w:pPr>
                    </w:p>
                    <w:p w14:paraId="04F2C767">
                      <w:pPr>
                        <w:spacing w:line="360" w:lineRule="auto"/>
                        <w:rPr>
                          <w:rFonts w:ascii="宋体" w:hAnsi="宋体"/>
                          <w:sz w:val="24"/>
                        </w:rPr>
                      </w:pPr>
                      <w:r>
                        <w:rPr>
                          <w:rFonts w:hint="eastAsia" w:ascii="宋体" w:hAnsi="宋体"/>
                          <w:sz w:val="24"/>
                        </w:rPr>
                        <w:t>代理人的身份证复印件</w:t>
                      </w:r>
                    </w:p>
                  </w:txbxContent>
                </v:textbox>
              </v:rect>
            </w:pict>
          </mc:Fallback>
        </mc:AlternateContent>
      </w:r>
      <w:r>
        <w:rPr>
          <w:rFonts w:ascii="宋体" w:hAnsi="宋体"/>
          <w:color w:val="000000"/>
          <w:spacing w:val="20"/>
          <w:sz w:val="24"/>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68580</wp:posOffset>
                </wp:positionV>
                <wp:extent cx="2466975" cy="1450975"/>
                <wp:effectExtent l="5080" t="4445" r="4445" b="11430"/>
                <wp:wrapNone/>
                <wp:docPr id="1" name="矩形 2"/>
                <wp:cNvGraphicFramePr/>
                <a:graphic xmlns:a="http://schemas.openxmlformats.org/drawingml/2006/main">
                  <a:graphicData uri="http://schemas.microsoft.com/office/word/2010/wordprocessingShape">
                    <wps:wsp>
                      <wps:cNvSpPr/>
                      <wps:spPr>
                        <a:xfrm>
                          <a:off x="0" y="0"/>
                          <a:ext cx="2466975" cy="14509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6C07359B">
                            <w:pPr>
                              <w:spacing w:line="360" w:lineRule="auto"/>
                              <w:rPr>
                                <w:rFonts w:ascii="宋体" w:hAnsi="宋体"/>
                                <w:color w:val="FF0000"/>
                                <w:sz w:val="24"/>
                              </w:rPr>
                            </w:pPr>
                          </w:p>
                          <w:p w14:paraId="2C420BBA">
                            <w:pPr>
                              <w:spacing w:line="360" w:lineRule="auto"/>
                              <w:rPr>
                                <w:rFonts w:ascii="宋体" w:hAnsi="宋体"/>
                                <w:sz w:val="24"/>
                              </w:rPr>
                            </w:pPr>
                            <w:r>
                              <w:rPr>
                                <w:rFonts w:hint="eastAsia" w:ascii="宋体" w:hAnsi="宋体"/>
                                <w:sz w:val="24"/>
                              </w:rPr>
                              <w:t>法定代表人身份证复印件</w:t>
                            </w:r>
                          </w:p>
                          <w:p w14:paraId="028B4177"/>
                        </w:txbxContent>
                      </wps:txbx>
                      <wps:bodyPr upright="1"/>
                    </wps:wsp>
                  </a:graphicData>
                </a:graphic>
              </wp:anchor>
            </w:drawing>
          </mc:Choice>
          <mc:Fallback>
            <w:pict>
              <v:rect id="矩形 2" o:spid="_x0000_s1026" o:spt="1" style="position:absolute;left:0pt;margin-left:0.75pt;margin-top:5.4pt;height:114.25pt;width:194.25pt;z-index:251660288;mso-width-relative:page;mso-height-relative:page;" fillcolor="#FFFFFF" filled="t" stroked="t" coordsize="21600,21600" o:gfxdata="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xdY0QNUAAAAIAQAADwAAAAAAAAABACAAAAAiAAAAZHJzL2Rv&#10;d25yZXYueG1sUEsBAhQAFAAAAAgAh07iQIFiT9MEAgAAOAQAAA4AAAAAAAAAAQAgAAAAJAEAAGRy&#10;cy9lMm9Eb2MueG1sUEsFBgAAAAAGAAYAWQEAAJoFAAAAAA==&#10;">
                <v:fill on="t" focussize="0,0"/>
                <v:stroke color="#000000" joinstyle="miter"/>
                <v:imagedata o:title=""/>
                <o:lock v:ext="edit" aspectratio="f"/>
                <v:textbox>
                  <w:txbxContent>
                    <w:p w14:paraId="6C07359B">
                      <w:pPr>
                        <w:spacing w:line="360" w:lineRule="auto"/>
                        <w:rPr>
                          <w:rFonts w:ascii="宋体" w:hAnsi="宋体"/>
                          <w:color w:val="FF0000"/>
                          <w:sz w:val="24"/>
                        </w:rPr>
                      </w:pPr>
                    </w:p>
                    <w:p w14:paraId="2C420BBA">
                      <w:pPr>
                        <w:spacing w:line="360" w:lineRule="auto"/>
                        <w:rPr>
                          <w:rFonts w:ascii="宋体" w:hAnsi="宋体"/>
                          <w:sz w:val="24"/>
                        </w:rPr>
                      </w:pPr>
                      <w:r>
                        <w:rPr>
                          <w:rFonts w:hint="eastAsia" w:ascii="宋体" w:hAnsi="宋体"/>
                          <w:sz w:val="24"/>
                        </w:rPr>
                        <w:t>法定代表人身份证复印件</w:t>
                      </w:r>
                    </w:p>
                    <w:p w14:paraId="028B4177"/>
                  </w:txbxContent>
                </v:textbox>
              </v:rect>
            </w:pict>
          </mc:Fallback>
        </mc:AlternateContent>
      </w:r>
      <w:r>
        <w:rPr>
          <w:rFonts w:ascii="宋体" w:hAnsi="宋体"/>
          <w:color w:val="000000"/>
          <w:spacing w:val="20"/>
          <w:sz w:val="24"/>
        </w:rPr>
        <w:tab/>
      </w:r>
    </w:p>
    <w:p w14:paraId="34FEE801">
      <w:pPr>
        <w:spacing w:line="360" w:lineRule="auto"/>
        <w:ind w:firstLine="560" w:firstLineChars="200"/>
        <w:rPr>
          <w:rFonts w:ascii="宋体" w:hAnsi="宋体"/>
          <w:color w:val="000000"/>
          <w:spacing w:val="20"/>
          <w:sz w:val="24"/>
        </w:rPr>
      </w:pPr>
    </w:p>
    <w:p w14:paraId="00007387">
      <w:pPr>
        <w:spacing w:line="360" w:lineRule="auto"/>
        <w:ind w:firstLine="560" w:firstLineChars="200"/>
        <w:rPr>
          <w:rFonts w:ascii="宋体" w:hAnsi="宋体"/>
          <w:color w:val="000000"/>
          <w:spacing w:val="20"/>
          <w:sz w:val="24"/>
        </w:rPr>
      </w:pPr>
    </w:p>
    <w:p w14:paraId="4999A85F">
      <w:pPr>
        <w:spacing w:line="360" w:lineRule="auto"/>
        <w:ind w:firstLine="560" w:firstLineChars="200"/>
        <w:rPr>
          <w:rFonts w:ascii="宋体" w:hAnsi="宋体"/>
          <w:color w:val="000000"/>
          <w:spacing w:val="20"/>
          <w:sz w:val="24"/>
        </w:rPr>
      </w:pPr>
    </w:p>
    <w:p w14:paraId="70BC8BDF">
      <w:pPr>
        <w:spacing w:line="360" w:lineRule="auto"/>
        <w:ind w:firstLine="1400" w:firstLineChars="500"/>
        <w:rPr>
          <w:rFonts w:ascii="宋体" w:hAnsi="宋体"/>
          <w:color w:val="000000"/>
          <w:spacing w:val="20"/>
          <w:sz w:val="24"/>
        </w:rPr>
      </w:pPr>
    </w:p>
    <w:p w14:paraId="3A034A5F">
      <w:pPr>
        <w:spacing w:line="360" w:lineRule="auto"/>
        <w:ind w:firstLine="1400" w:firstLineChars="500"/>
        <w:rPr>
          <w:rFonts w:ascii="宋体" w:hAnsi="宋体"/>
          <w:color w:val="000000"/>
          <w:spacing w:val="20"/>
          <w:sz w:val="24"/>
        </w:rPr>
      </w:pPr>
    </w:p>
    <w:p w14:paraId="33C23D4C">
      <w:pPr>
        <w:spacing w:line="360" w:lineRule="auto"/>
        <w:ind w:firstLine="1400" w:firstLineChars="500"/>
        <w:rPr>
          <w:rFonts w:ascii="宋体" w:hAnsi="宋体"/>
          <w:color w:val="000000"/>
          <w:spacing w:val="20"/>
          <w:sz w:val="24"/>
        </w:rPr>
      </w:pPr>
    </w:p>
    <w:p w14:paraId="0D6522B8">
      <w:pPr>
        <w:spacing w:line="360" w:lineRule="auto"/>
        <w:ind w:firstLine="1400" w:firstLineChars="500"/>
        <w:rPr>
          <w:rFonts w:ascii="宋体" w:hAnsi="宋体"/>
          <w:color w:val="000000"/>
          <w:sz w:val="24"/>
        </w:rPr>
      </w:pPr>
      <w:r>
        <w:rPr>
          <w:rFonts w:hint="eastAsia" w:ascii="宋体" w:hAnsi="宋体"/>
          <w:color w:val="000000"/>
          <w:spacing w:val="20"/>
          <w:sz w:val="24"/>
        </w:rPr>
        <w:t>竞 标 人：</w:t>
      </w:r>
      <w:r>
        <w:rPr>
          <w:rFonts w:hint="eastAsia" w:ascii="宋体" w:hAnsi="宋体"/>
          <w:color w:val="000000"/>
          <w:sz w:val="24"/>
        </w:rPr>
        <w:t>（盖单位公章）</w:t>
      </w:r>
    </w:p>
    <w:p w14:paraId="5D42651B">
      <w:pPr>
        <w:spacing w:line="360" w:lineRule="auto"/>
        <w:ind w:firstLine="1200" w:firstLineChars="500"/>
        <w:rPr>
          <w:rFonts w:ascii="宋体" w:hAnsi="宋体"/>
          <w:color w:val="000000"/>
          <w:sz w:val="24"/>
        </w:rPr>
      </w:pPr>
      <w:r>
        <w:rPr>
          <w:rFonts w:hint="eastAsia" w:ascii="宋体" w:hAnsi="宋体"/>
          <w:color w:val="000000"/>
          <w:sz w:val="24"/>
        </w:rPr>
        <w:t xml:space="preserve"> 法定代表人：（签字或盖章）</w:t>
      </w:r>
    </w:p>
    <w:p w14:paraId="5CBF1CF7">
      <w:pPr>
        <w:spacing w:line="360" w:lineRule="auto"/>
        <w:ind w:firstLine="1200" w:firstLineChars="500"/>
        <w:rPr>
          <w:rFonts w:ascii="宋体" w:hAnsi="宋体"/>
          <w:color w:val="000000"/>
          <w:sz w:val="24"/>
        </w:rPr>
      </w:pPr>
      <w:r>
        <w:rPr>
          <w:rFonts w:hint="eastAsia" w:ascii="宋体" w:hAnsi="宋体"/>
          <w:color w:val="000000"/>
          <w:sz w:val="24"/>
        </w:rPr>
        <w:t xml:space="preserve"> 身份证号码：</w:t>
      </w:r>
    </w:p>
    <w:p w14:paraId="38EC1F96">
      <w:pPr>
        <w:spacing w:line="360" w:lineRule="auto"/>
        <w:ind w:firstLine="1320" w:firstLineChars="550"/>
        <w:rPr>
          <w:rFonts w:ascii="宋体" w:hAnsi="宋体"/>
          <w:color w:val="000000"/>
          <w:sz w:val="24"/>
        </w:rPr>
      </w:pPr>
      <w:r>
        <w:rPr>
          <w:rFonts w:hint="eastAsia" w:ascii="宋体" w:hAnsi="宋体"/>
          <w:color w:val="000000"/>
          <w:sz w:val="24"/>
        </w:rPr>
        <w:t>代  理  人：（签字）</w:t>
      </w:r>
    </w:p>
    <w:p w14:paraId="40AA3C28">
      <w:pPr>
        <w:spacing w:line="360" w:lineRule="auto"/>
        <w:ind w:firstLine="1200" w:firstLineChars="500"/>
        <w:rPr>
          <w:rFonts w:ascii="宋体" w:hAnsi="宋体"/>
          <w:color w:val="000000"/>
          <w:sz w:val="24"/>
        </w:rPr>
      </w:pPr>
      <w:r>
        <w:rPr>
          <w:rFonts w:hint="eastAsia" w:ascii="宋体" w:hAnsi="宋体"/>
          <w:color w:val="000000"/>
          <w:sz w:val="24"/>
        </w:rPr>
        <w:t xml:space="preserve"> 身份证号码：</w:t>
      </w:r>
    </w:p>
    <w:p w14:paraId="128E3AD4">
      <w:pPr>
        <w:spacing w:line="360" w:lineRule="auto"/>
        <w:jc w:val="center"/>
        <w:rPr>
          <w:rFonts w:ascii="宋体" w:hAnsi="宋体"/>
          <w:color w:val="000000"/>
          <w:spacing w:val="20"/>
          <w:sz w:val="24"/>
        </w:rPr>
      </w:pPr>
    </w:p>
    <w:p w14:paraId="44B1FD9C">
      <w:pPr>
        <w:tabs>
          <w:tab w:val="left" w:pos="4005"/>
          <w:tab w:val="left" w:pos="4100"/>
          <w:tab w:val="left" w:pos="5040"/>
        </w:tabs>
        <w:adjustRightInd w:val="0"/>
        <w:snapToGrid w:val="0"/>
        <w:spacing w:line="360" w:lineRule="auto"/>
        <w:ind w:firstLine="6160" w:firstLineChars="2200"/>
        <w:jc w:val="left"/>
        <w:rPr>
          <w:rFonts w:ascii="宋体" w:hAnsi="宋体" w:cs="MingLiU"/>
          <w:color w:val="000000"/>
          <w:kern w:val="0"/>
          <w:sz w:val="24"/>
        </w:rPr>
      </w:pPr>
      <w:r>
        <w:rPr>
          <w:rFonts w:hint="eastAsia" w:ascii="宋体" w:hAnsi="宋体"/>
          <w:color w:val="000000"/>
          <w:spacing w:val="20"/>
          <w:sz w:val="24"/>
        </w:rPr>
        <w:t>日期：    年   月   日</w:t>
      </w:r>
    </w:p>
    <w:p w14:paraId="3368888F">
      <w:pPr>
        <w:spacing w:line="360" w:lineRule="auto"/>
        <w:rPr>
          <w:rFonts w:ascii="宋体" w:hAnsi="宋体"/>
          <w:color w:val="000000"/>
        </w:rPr>
      </w:pPr>
    </w:p>
    <w:p w14:paraId="4F602492">
      <w:pPr>
        <w:spacing w:line="360" w:lineRule="auto"/>
        <w:rPr>
          <w:rFonts w:ascii="宋体" w:hAnsi="宋体"/>
          <w:color w:val="000000"/>
        </w:rPr>
      </w:pPr>
      <w:r>
        <w:rPr>
          <w:rFonts w:hint="eastAsia" w:ascii="宋体" w:hAnsi="宋体"/>
          <w:color w:val="000000"/>
        </w:rPr>
        <w:t>注：法定代表人参加竞标活动并签署文件的不需要授权委托书，只需提供法定代表人身份证明；非法定代表人参加竞标活动及签署文件的除提供法定代表人身份证明外还须提供授权委托书。</w:t>
      </w:r>
    </w:p>
    <w:bookmarkEnd w:id="3"/>
    <w:bookmarkEnd w:id="4"/>
    <w:bookmarkEnd w:id="5"/>
    <w:bookmarkEnd w:id="6"/>
    <w:bookmarkEnd w:id="7"/>
    <w:bookmarkEnd w:id="8"/>
    <w:bookmarkEnd w:id="9"/>
    <w:bookmarkEnd w:id="10"/>
    <w:p w14:paraId="086BE080">
      <w:pPr>
        <w:rPr>
          <w:color w:val="000000"/>
        </w:rPr>
      </w:pPr>
    </w:p>
    <w:p w14:paraId="78E12AC6">
      <w:pPr>
        <w:rPr>
          <w:rFonts w:ascii="黑体" w:hAnsi="宋体" w:eastAsia="黑体"/>
          <w:color w:val="000000"/>
          <w:sz w:val="32"/>
          <w:szCs w:val="32"/>
        </w:rPr>
      </w:pPr>
    </w:p>
    <w:p w14:paraId="67BFFAAF">
      <w:pPr>
        <w:jc w:val="center"/>
        <w:rPr>
          <w:rFonts w:hint="eastAsia" w:ascii="黑体" w:hAnsi="宋体" w:eastAsia="黑体"/>
          <w:b/>
          <w:color w:val="000000"/>
          <w:sz w:val="32"/>
          <w:szCs w:val="32"/>
        </w:rPr>
      </w:pPr>
    </w:p>
    <w:p w14:paraId="727905F2">
      <w:pPr>
        <w:jc w:val="center"/>
        <w:rPr>
          <w:rFonts w:hint="default" w:ascii="黑体" w:hAnsi="宋体" w:eastAsia="黑体"/>
          <w:b/>
          <w:color w:val="000000"/>
          <w:sz w:val="32"/>
          <w:szCs w:val="32"/>
          <w:lang w:val="en-US" w:eastAsia="zh-CN"/>
        </w:rPr>
      </w:pPr>
      <w:r>
        <w:rPr>
          <w:rFonts w:hint="eastAsia" w:ascii="黑体" w:hAnsi="宋体" w:eastAsia="黑体"/>
          <w:b/>
          <w:color w:val="000000"/>
          <w:sz w:val="32"/>
          <w:szCs w:val="32"/>
        </w:rPr>
        <w:t>重庆市涪陵区拓源环境治理有限公司</w:t>
      </w:r>
      <w:r>
        <w:rPr>
          <w:rFonts w:hint="eastAsia" w:ascii="黑体" w:hAnsi="宋体" w:eastAsia="黑体"/>
          <w:b/>
          <w:color w:val="000000"/>
          <w:sz w:val="32"/>
          <w:szCs w:val="32"/>
          <w:lang w:val="en-US" w:eastAsia="zh-CN"/>
        </w:rPr>
        <w:t>第一分公司</w:t>
      </w:r>
    </w:p>
    <w:p w14:paraId="0A060337">
      <w:pPr>
        <w:jc w:val="center"/>
        <w:rPr>
          <w:rFonts w:ascii="黑体" w:eastAsia="黑体"/>
          <w:b/>
          <w:color w:val="000000"/>
          <w:sz w:val="32"/>
          <w:szCs w:val="32"/>
        </w:rPr>
      </w:pPr>
      <w:r>
        <w:rPr>
          <w:rFonts w:hint="eastAsia" w:ascii="黑体" w:hAnsi="宋体" w:eastAsia="黑体"/>
          <w:b/>
          <w:color w:val="000000"/>
          <w:sz w:val="32"/>
          <w:szCs w:val="32"/>
          <w:lang w:val="en-US" w:eastAsia="zh-CN"/>
        </w:rPr>
        <w:t>化验设备采购</w:t>
      </w:r>
      <w:r>
        <w:rPr>
          <w:rFonts w:hint="eastAsia" w:ascii="黑体" w:hAnsi="宋体" w:eastAsia="黑体"/>
          <w:b/>
          <w:color w:val="000000"/>
          <w:sz w:val="32"/>
          <w:szCs w:val="32"/>
        </w:rPr>
        <w:t>比选招标文件</w:t>
      </w:r>
      <w:r>
        <w:rPr>
          <w:rFonts w:hint="eastAsia" w:ascii="黑体" w:eastAsia="黑体"/>
          <w:b/>
          <w:color w:val="000000"/>
          <w:sz w:val="32"/>
          <w:szCs w:val="32"/>
        </w:rPr>
        <w:t>递交表</w:t>
      </w:r>
    </w:p>
    <w:p w14:paraId="4709C361">
      <w:pPr>
        <w:jc w:val="center"/>
        <w:rPr>
          <w:rFonts w:ascii="黑体" w:eastAsia="黑体"/>
          <w:color w:val="000000"/>
          <w:sz w:val="32"/>
          <w:szCs w:val="32"/>
        </w:rPr>
      </w:pPr>
    </w:p>
    <w:tbl>
      <w:tblPr>
        <w:tblStyle w:val="9"/>
        <w:tblW w:w="964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3255"/>
        <w:gridCol w:w="1948"/>
        <w:gridCol w:w="1832"/>
        <w:gridCol w:w="1620"/>
      </w:tblGrid>
      <w:tr w14:paraId="23C43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4D552900">
            <w:pPr>
              <w:jc w:val="center"/>
              <w:rPr>
                <w:rFonts w:ascii="黑体" w:eastAsia="黑体"/>
                <w:color w:val="000000"/>
                <w:sz w:val="32"/>
                <w:szCs w:val="32"/>
              </w:rPr>
            </w:pPr>
            <w:r>
              <w:rPr>
                <w:rFonts w:hint="eastAsia" w:ascii="黑体" w:eastAsia="黑体"/>
                <w:color w:val="000000"/>
                <w:sz w:val="32"/>
                <w:szCs w:val="32"/>
              </w:rPr>
              <w:t>序号</w:t>
            </w:r>
          </w:p>
        </w:tc>
        <w:tc>
          <w:tcPr>
            <w:tcW w:w="3255" w:type="dxa"/>
          </w:tcPr>
          <w:p w14:paraId="4ECA614A">
            <w:pPr>
              <w:jc w:val="center"/>
              <w:rPr>
                <w:rFonts w:ascii="黑体" w:eastAsia="黑体"/>
                <w:color w:val="000000"/>
                <w:sz w:val="32"/>
                <w:szCs w:val="32"/>
              </w:rPr>
            </w:pPr>
            <w:r>
              <w:rPr>
                <w:rFonts w:hint="eastAsia" w:ascii="黑体" w:eastAsia="黑体"/>
                <w:color w:val="000000"/>
                <w:sz w:val="32"/>
                <w:szCs w:val="32"/>
              </w:rPr>
              <w:t>单位名称</w:t>
            </w:r>
          </w:p>
        </w:tc>
        <w:tc>
          <w:tcPr>
            <w:tcW w:w="1948" w:type="dxa"/>
          </w:tcPr>
          <w:p w14:paraId="3D2C4532">
            <w:pPr>
              <w:jc w:val="center"/>
              <w:rPr>
                <w:rFonts w:ascii="黑体" w:eastAsia="黑体"/>
                <w:color w:val="000000"/>
                <w:sz w:val="32"/>
                <w:szCs w:val="32"/>
              </w:rPr>
            </w:pPr>
            <w:r>
              <w:rPr>
                <w:rFonts w:hint="eastAsia" w:ascii="黑体" w:eastAsia="黑体"/>
                <w:color w:val="000000"/>
                <w:sz w:val="32"/>
                <w:szCs w:val="32"/>
              </w:rPr>
              <w:t>递交时间</w:t>
            </w:r>
          </w:p>
        </w:tc>
        <w:tc>
          <w:tcPr>
            <w:tcW w:w="1832" w:type="dxa"/>
          </w:tcPr>
          <w:p w14:paraId="60A606BD">
            <w:pPr>
              <w:jc w:val="center"/>
              <w:rPr>
                <w:rFonts w:ascii="黑体" w:eastAsia="黑体"/>
                <w:color w:val="000000"/>
                <w:sz w:val="32"/>
                <w:szCs w:val="32"/>
              </w:rPr>
            </w:pPr>
            <w:r>
              <w:rPr>
                <w:rFonts w:hint="eastAsia" w:ascii="黑体" w:eastAsia="黑体"/>
                <w:color w:val="000000"/>
                <w:sz w:val="32"/>
                <w:szCs w:val="32"/>
              </w:rPr>
              <w:t>联系人</w:t>
            </w:r>
          </w:p>
        </w:tc>
        <w:tc>
          <w:tcPr>
            <w:tcW w:w="1620" w:type="dxa"/>
          </w:tcPr>
          <w:p w14:paraId="487EA2EF">
            <w:pPr>
              <w:jc w:val="center"/>
              <w:rPr>
                <w:rFonts w:ascii="黑体" w:eastAsia="黑体"/>
                <w:color w:val="000000"/>
                <w:sz w:val="32"/>
                <w:szCs w:val="32"/>
              </w:rPr>
            </w:pPr>
            <w:r>
              <w:rPr>
                <w:rFonts w:hint="eastAsia" w:ascii="黑体" w:eastAsia="黑体"/>
                <w:color w:val="000000"/>
                <w:sz w:val="32"/>
                <w:szCs w:val="32"/>
              </w:rPr>
              <w:t>联系电话</w:t>
            </w:r>
          </w:p>
        </w:tc>
      </w:tr>
      <w:tr w14:paraId="14A8C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14C89867">
            <w:pPr>
              <w:jc w:val="center"/>
              <w:rPr>
                <w:rFonts w:ascii="黑体" w:eastAsia="黑体"/>
                <w:color w:val="000000"/>
                <w:sz w:val="32"/>
                <w:szCs w:val="32"/>
              </w:rPr>
            </w:pPr>
          </w:p>
        </w:tc>
        <w:tc>
          <w:tcPr>
            <w:tcW w:w="3255" w:type="dxa"/>
          </w:tcPr>
          <w:p w14:paraId="3E2A3FB0">
            <w:pPr>
              <w:jc w:val="center"/>
              <w:rPr>
                <w:rFonts w:ascii="黑体" w:eastAsia="黑体"/>
                <w:color w:val="000000"/>
                <w:sz w:val="32"/>
                <w:szCs w:val="32"/>
              </w:rPr>
            </w:pPr>
          </w:p>
        </w:tc>
        <w:tc>
          <w:tcPr>
            <w:tcW w:w="1948" w:type="dxa"/>
          </w:tcPr>
          <w:p w14:paraId="305DF752">
            <w:pPr>
              <w:jc w:val="center"/>
              <w:rPr>
                <w:rFonts w:ascii="黑体" w:eastAsia="黑体"/>
                <w:color w:val="000000"/>
                <w:sz w:val="32"/>
                <w:szCs w:val="32"/>
              </w:rPr>
            </w:pPr>
          </w:p>
        </w:tc>
        <w:tc>
          <w:tcPr>
            <w:tcW w:w="1832" w:type="dxa"/>
          </w:tcPr>
          <w:p w14:paraId="6CF09C8C">
            <w:pPr>
              <w:jc w:val="center"/>
              <w:rPr>
                <w:rFonts w:ascii="黑体" w:eastAsia="黑体"/>
                <w:color w:val="000000"/>
                <w:sz w:val="32"/>
                <w:szCs w:val="32"/>
              </w:rPr>
            </w:pPr>
          </w:p>
        </w:tc>
        <w:tc>
          <w:tcPr>
            <w:tcW w:w="1620" w:type="dxa"/>
          </w:tcPr>
          <w:p w14:paraId="7489B97E">
            <w:pPr>
              <w:jc w:val="center"/>
              <w:rPr>
                <w:rFonts w:ascii="黑体" w:eastAsia="黑体"/>
                <w:color w:val="000000"/>
                <w:sz w:val="32"/>
                <w:szCs w:val="32"/>
              </w:rPr>
            </w:pPr>
          </w:p>
        </w:tc>
      </w:tr>
      <w:tr w14:paraId="38954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20860D5E">
            <w:pPr>
              <w:jc w:val="center"/>
              <w:rPr>
                <w:rFonts w:ascii="黑体" w:eastAsia="黑体"/>
                <w:color w:val="000000"/>
                <w:sz w:val="32"/>
                <w:szCs w:val="32"/>
              </w:rPr>
            </w:pPr>
          </w:p>
        </w:tc>
        <w:tc>
          <w:tcPr>
            <w:tcW w:w="3255" w:type="dxa"/>
          </w:tcPr>
          <w:p w14:paraId="14E1839E">
            <w:pPr>
              <w:jc w:val="center"/>
              <w:rPr>
                <w:rFonts w:ascii="黑体" w:eastAsia="黑体"/>
                <w:color w:val="000000"/>
                <w:sz w:val="32"/>
                <w:szCs w:val="32"/>
              </w:rPr>
            </w:pPr>
          </w:p>
        </w:tc>
        <w:tc>
          <w:tcPr>
            <w:tcW w:w="1948" w:type="dxa"/>
          </w:tcPr>
          <w:p w14:paraId="261E3265">
            <w:pPr>
              <w:jc w:val="center"/>
              <w:rPr>
                <w:rFonts w:ascii="黑体" w:eastAsia="黑体"/>
                <w:color w:val="000000"/>
                <w:sz w:val="32"/>
                <w:szCs w:val="32"/>
              </w:rPr>
            </w:pPr>
          </w:p>
        </w:tc>
        <w:tc>
          <w:tcPr>
            <w:tcW w:w="1832" w:type="dxa"/>
          </w:tcPr>
          <w:p w14:paraId="01887FA4">
            <w:pPr>
              <w:jc w:val="center"/>
              <w:rPr>
                <w:rFonts w:ascii="黑体" w:eastAsia="黑体"/>
                <w:color w:val="000000"/>
                <w:sz w:val="32"/>
                <w:szCs w:val="32"/>
              </w:rPr>
            </w:pPr>
          </w:p>
        </w:tc>
        <w:tc>
          <w:tcPr>
            <w:tcW w:w="1620" w:type="dxa"/>
          </w:tcPr>
          <w:p w14:paraId="15410E39">
            <w:pPr>
              <w:jc w:val="center"/>
              <w:rPr>
                <w:rFonts w:ascii="黑体" w:eastAsia="黑体"/>
                <w:color w:val="000000"/>
                <w:sz w:val="32"/>
                <w:szCs w:val="32"/>
              </w:rPr>
            </w:pPr>
          </w:p>
        </w:tc>
      </w:tr>
      <w:tr w14:paraId="50A9D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0EB30A94">
            <w:pPr>
              <w:jc w:val="center"/>
              <w:rPr>
                <w:rFonts w:ascii="黑体" w:eastAsia="黑体"/>
                <w:color w:val="000000"/>
                <w:sz w:val="32"/>
                <w:szCs w:val="32"/>
              </w:rPr>
            </w:pPr>
          </w:p>
        </w:tc>
        <w:tc>
          <w:tcPr>
            <w:tcW w:w="3255" w:type="dxa"/>
          </w:tcPr>
          <w:p w14:paraId="77021493">
            <w:pPr>
              <w:jc w:val="center"/>
              <w:rPr>
                <w:rFonts w:ascii="黑体" w:eastAsia="黑体"/>
                <w:color w:val="000000"/>
                <w:sz w:val="32"/>
                <w:szCs w:val="32"/>
              </w:rPr>
            </w:pPr>
          </w:p>
        </w:tc>
        <w:tc>
          <w:tcPr>
            <w:tcW w:w="1948" w:type="dxa"/>
          </w:tcPr>
          <w:p w14:paraId="0A58D000">
            <w:pPr>
              <w:jc w:val="center"/>
              <w:rPr>
                <w:rFonts w:ascii="黑体" w:eastAsia="黑体"/>
                <w:color w:val="000000"/>
                <w:sz w:val="32"/>
                <w:szCs w:val="32"/>
              </w:rPr>
            </w:pPr>
          </w:p>
        </w:tc>
        <w:tc>
          <w:tcPr>
            <w:tcW w:w="1832" w:type="dxa"/>
          </w:tcPr>
          <w:p w14:paraId="6FFE8FE6">
            <w:pPr>
              <w:jc w:val="center"/>
              <w:rPr>
                <w:rFonts w:ascii="黑体" w:eastAsia="黑体"/>
                <w:color w:val="000000"/>
                <w:sz w:val="32"/>
                <w:szCs w:val="32"/>
              </w:rPr>
            </w:pPr>
          </w:p>
        </w:tc>
        <w:tc>
          <w:tcPr>
            <w:tcW w:w="1620" w:type="dxa"/>
          </w:tcPr>
          <w:p w14:paraId="5A15DE3D">
            <w:pPr>
              <w:jc w:val="center"/>
              <w:rPr>
                <w:rFonts w:ascii="黑体" w:eastAsia="黑体"/>
                <w:color w:val="000000"/>
                <w:sz w:val="32"/>
                <w:szCs w:val="32"/>
              </w:rPr>
            </w:pPr>
          </w:p>
        </w:tc>
      </w:tr>
      <w:tr w14:paraId="377BA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2AD36B2E">
            <w:pPr>
              <w:jc w:val="center"/>
              <w:rPr>
                <w:rFonts w:ascii="黑体" w:eastAsia="黑体"/>
                <w:color w:val="000000"/>
                <w:sz w:val="32"/>
                <w:szCs w:val="32"/>
              </w:rPr>
            </w:pPr>
          </w:p>
        </w:tc>
        <w:tc>
          <w:tcPr>
            <w:tcW w:w="3255" w:type="dxa"/>
          </w:tcPr>
          <w:p w14:paraId="7142ADBB">
            <w:pPr>
              <w:jc w:val="center"/>
              <w:rPr>
                <w:rFonts w:ascii="黑体" w:eastAsia="黑体"/>
                <w:color w:val="000000"/>
                <w:sz w:val="32"/>
                <w:szCs w:val="32"/>
              </w:rPr>
            </w:pPr>
          </w:p>
        </w:tc>
        <w:tc>
          <w:tcPr>
            <w:tcW w:w="1948" w:type="dxa"/>
          </w:tcPr>
          <w:p w14:paraId="4BCC4C4C">
            <w:pPr>
              <w:jc w:val="center"/>
              <w:rPr>
                <w:rFonts w:ascii="黑体" w:eastAsia="黑体"/>
                <w:color w:val="000000"/>
                <w:sz w:val="32"/>
                <w:szCs w:val="32"/>
              </w:rPr>
            </w:pPr>
          </w:p>
        </w:tc>
        <w:tc>
          <w:tcPr>
            <w:tcW w:w="1832" w:type="dxa"/>
          </w:tcPr>
          <w:p w14:paraId="204F8848">
            <w:pPr>
              <w:jc w:val="center"/>
              <w:rPr>
                <w:rFonts w:ascii="黑体" w:eastAsia="黑体"/>
                <w:color w:val="000000"/>
                <w:sz w:val="32"/>
                <w:szCs w:val="32"/>
              </w:rPr>
            </w:pPr>
          </w:p>
        </w:tc>
        <w:tc>
          <w:tcPr>
            <w:tcW w:w="1620" w:type="dxa"/>
          </w:tcPr>
          <w:p w14:paraId="5AAD8CEC">
            <w:pPr>
              <w:jc w:val="center"/>
              <w:rPr>
                <w:rFonts w:ascii="黑体" w:eastAsia="黑体"/>
                <w:color w:val="000000"/>
                <w:sz w:val="32"/>
                <w:szCs w:val="32"/>
              </w:rPr>
            </w:pPr>
          </w:p>
        </w:tc>
      </w:tr>
      <w:tr w14:paraId="37E5F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37071C3B">
            <w:pPr>
              <w:jc w:val="center"/>
              <w:rPr>
                <w:rFonts w:ascii="黑体" w:eastAsia="黑体"/>
                <w:color w:val="000000"/>
                <w:sz w:val="32"/>
                <w:szCs w:val="32"/>
              </w:rPr>
            </w:pPr>
          </w:p>
        </w:tc>
        <w:tc>
          <w:tcPr>
            <w:tcW w:w="3255" w:type="dxa"/>
          </w:tcPr>
          <w:p w14:paraId="042F7578">
            <w:pPr>
              <w:jc w:val="center"/>
              <w:rPr>
                <w:rFonts w:ascii="黑体" w:eastAsia="黑体"/>
                <w:color w:val="000000"/>
                <w:sz w:val="32"/>
                <w:szCs w:val="32"/>
              </w:rPr>
            </w:pPr>
          </w:p>
        </w:tc>
        <w:tc>
          <w:tcPr>
            <w:tcW w:w="1948" w:type="dxa"/>
          </w:tcPr>
          <w:p w14:paraId="6ADEF5E5">
            <w:pPr>
              <w:jc w:val="center"/>
              <w:rPr>
                <w:rFonts w:ascii="黑体" w:eastAsia="黑体"/>
                <w:color w:val="000000"/>
                <w:sz w:val="32"/>
                <w:szCs w:val="32"/>
              </w:rPr>
            </w:pPr>
          </w:p>
        </w:tc>
        <w:tc>
          <w:tcPr>
            <w:tcW w:w="1832" w:type="dxa"/>
          </w:tcPr>
          <w:p w14:paraId="668219C7">
            <w:pPr>
              <w:jc w:val="center"/>
              <w:rPr>
                <w:rFonts w:ascii="黑体" w:eastAsia="黑体"/>
                <w:color w:val="000000"/>
                <w:sz w:val="32"/>
                <w:szCs w:val="32"/>
              </w:rPr>
            </w:pPr>
          </w:p>
        </w:tc>
        <w:tc>
          <w:tcPr>
            <w:tcW w:w="1620" w:type="dxa"/>
          </w:tcPr>
          <w:p w14:paraId="5ED647D2">
            <w:pPr>
              <w:jc w:val="center"/>
              <w:rPr>
                <w:rFonts w:ascii="黑体" w:eastAsia="黑体"/>
                <w:color w:val="000000"/>
                <w:sz w:val="32"/>
                <w:szCs w:val="32"/>
              </w:rPr>
            </w:pPr>
          </w:p>
        </w:tc>
      </w:tr>
      <w:tr w14:paraId="5D118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5208A086">
            <w:pPr>
              <w:jc w:val="center"/>
              <w:rPr>
                <w:rFonts w:ascii="黑体" w:eastAsia="黑体"/>
                <w:color w:val="000000"/>
                <w:sz w:val="32"/>
                <w:szCs w:val="32"/>
              </w:rPr>
            </w:pPr>
          </w:p>
        </w:tc>
        <w:tc>
          <w:tcPr>
            <w:tcW w:w="3255" w:type="dxa"/>
          </w:tcPr>
          <w:p w14:paraId="46394061">
            <w:pPr>
              <w:jc w:val="center"/>
              <w:rPr>
                <w:rFonts w:ascii="黑体" w:eastAsia="黑体"/>
                <w:color w:val="000000"/>
                <w:sz w:val="32"/>
                <w:szCs w:val="32"/>
              </w:rPr>
            </w:pPr>
          </w:p>
        </w:tc>
        <w:tc>
          <w:tcPr>
            <w:tcW w:w="1948" w:type="dxa"/>
          </w:tcPr>
          <w:p w14:paraId="731B8201">
            <w:pPr>
              <w:jc w:val="center"/>
              <w:rPr>
                <w:rFonts w:ascii="黑体" w:eastAsia="黑体"/>
                <w:color w:val="000000"/>
                <w:sz w:val="32"/>
                <w:szCs w:val="32"/>
              </w:rPr>
            </w:pPr>
          </w:p>
        </w:tc>
        <w:tc>
          <w:tcPr>
            <w:tcW w:w="1832" w:type="dxa"/>
          </w:tcPr>
          <w:p w14:paraId="7E4DA388">
            <w:pPr>
              <w:jc w:val="center"/>
              <w:rPr>
                <w:rFonts w:ascii="黑体" w:eastAsia="黑体"/>
                <w:color w:val="000000"/>
                <w:sz w:val="32"/>
                <w:szCs w:val="32"/>
              </w:rPr>
            </w:pPr>
          </w:p>
        </w:tc>
        <w:tc>
          <w:tcPr>
            <w:tcW w:w="1620" w:type="dxa"/>
          </w:tcPr>
          <w:p w14:paraId="7A793E40">
            <w:pPr>
              <w:jc w:val="center"/>
              <w:rPr>
                <w:rFonts w:ascii="黑体" w:eastAsia="黑体"/>
                <w:color w:val="000000"/>
                <w:sz w:val="32"/>
                <w:szCs w:val="32"/>
              </w:rPr>
            </w:pPr>
          </w:p>
        </w:tc>
      </w:tr>
      <w:tr w14:paraId="49679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4D399AB7">
            <w:pPr>
              <w:jc w:val="center"/>
              <w:rPr>
                <w:rFonts w:ascii="黑体" w:eastAsia="黑体"/>
                <w:color w:val="000000"/>
                <w:sz w:val="32"/>
                <w:szCs w:val="32"/>
              </w:rPr>
            </w:pPr>
          </w:p>
        </w:tc>
        <w:tc>
          <w:tcPr>
            <w:tcW w:w="3255" w:type="dxa"/>
          </w:tcPr>
          <w:p w14:paraId="439CD959">
            <w:pPr>
              <w:jc w:val="center"/>
              <w:rPr>
                <w:rFonts w:ascii="黑体" w:eastAsia="黑体"/>
                <w:color w:val="000000"/>
                <w:sz w:val="32"/>
                <w:szCs w:val="32"/>
              </w:rPr>
            </w:pPr>
          </w:p>
        </w:tc>
        <w:tc>
          <w:tcPr>
            <w:tcW w:w="1948" w:type="dxa"/>
          </w:tcPr>
          <w:p w14:paraId="6E2A4D9F">
            <w:pPr>
              <w:jc w:val="center"/>
              <w:rPr>
                <w:rFonts w:ascii="黑体" w:eastAsia="黑体"/>
                <w:color w:val="000000"/>
                <w:sz w:val="32"/>
                <w:szCs w:val="32"/>
              </w:rPr>
            </w:pPr>
          </w:p>
        </w:tc>
        <w:tc>
          <w:tcPr>
            <w:tcW w:w="1832" w:type="dxa"/>
          </w:tcPr>
          <w:p w14:paraId="3F276A2C">
            <w:pPr>
              <w:jc w:val="center"/>
              <w:rPr>
                <w:rFonts w:ascii="黑体" w:eastAsia="黑体"/>
                <w:color w:val="000000"/>
                <w:sz w:val="32"/>
                <w:szCs w:val="32"/>
              </w:rPr>
            </w:pPr>
          </w:p>
        </w:tc>
        <w:tc>
          <w:tcPr>
            <w:tcW w:w="1620" w:type="dxa"/>
          </w:tcPr>
          <w:p w14:paraId="0CCBED91">
            <w:pPr>
              <w:jc w:val="center"/>
              <w:rPr>
                <w:rFonts w:ascii="黑体" w:eastAsia="黑体"/>
                <w:color w:val="000000"/>
                <w:sz w:val="32"/>
                <w:szCs w:val="32"/>
              </w:rPr>
            </w:pPr>
          </w:p>
        </w:tc>
      </w:tr>
      <w:tr w14:paraId="4C7B3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698EBF8A">
            <w:pPr>
              <w:jc w:val="center"/>
              <w:rPr>
                <w:rFonts w:ascii="黑体" w:eastAsia="黑体"/>
                <w:color w:val="000000"/>
                <w:sz w:val="32"/>
                <w:szCs w:val="32"/>
              </w:rPr>
            </w:pPr>
          </w:p>
        </w:tc>
        <w:tc>
          <w:tcPr>
            <w:tcW w:w="3255" w:type="dxa"/>
          </w:tcPr>
          <w:p w14:paraId="759BD72E">
            <w:pPr>
              <w:jc w:val="center"/>
              <w:rPr>
                <w:rFonts w:ascii="黑体" w:eastAsia="黑体"/>
                <w:color w:val="000000"/>
                <w:sz w:val="32"/>
                <w:szCs w:val="32"/>
              </w:rPr>
            </w:pPr>
          </w:p>
        </w:tc>
        <w:tc>
          <w:tcPr>
            <w:tcW w:w="1948" w:type="dxa"/>
          </w:tcPr>
          <w:p w14:paraId="7A343426">
            <w:pPr>
              <w:jc w:val="center"/>
              <w:rPr>
                <w:rFonts w:ascii="黑体" w:eastAsia="黑体"/>
                <w:color w:val="000000"/>
                <w:sz w:val="32"/>
                <w:szCs w:val="32"/>
              </w:rPr>
            </w:pPr>
          </w:p>
        </w:tc>
        <w:tc>
          <w:tcPr>
            <w:tcW w:w="1832" w:type="dxa"/>
          </w:tcPr>
          <w:p w14:paraId="3599D6F8">
            <w:pPr>
              <w:jc w:val="center"/>
              <w:rPr>
                <w:rFonts w:ascii="黑体" w:eastAsia="黑体"/>
                <w:color w:val="000000"/>
                <w:sz w:val="32"/>
                <w:szCs w:val="32"/>
              </w:rPr>
            </w:pPr>
          </w:p>
        </w:tc>
        <w:tc>
          <w:tcPr>
            <w:tcW w:w="1620" w:type="dxa"/>
          </w:tcPr>
          <w:p w14:paraId="780C406D">
            <w:pPr>
              <w:jc w:val="center"/>
              <w:rPr>
                <w:rFonts w:ascii="黑体" w:eastAsia="黑体"/>
                <w:color w:val="000000"/>
                <w:sz w:val="32"/>
                <w:szCs w:val="32"/>
              </w:rPr>
            </w:pPr>
          </w:p>
        </w:tc>
      </w:tr>
      <w:tr w14:paraId="2009C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39446A32">
            <w:pPr>
              <w:jc w:val="center"/>
              <w:rPr>
                <w:rFonts w:ascii="黑体" w:eastAsia="黑体"/>
                <w:color w:val="000000"/>
                <w:sz w:val="32"/>
                <w:szCs w:val="32"/>
              </w:rPr>
            </w:pPr>
          </w:p>
        </w:tc>
        <w:tc>
          <w:tcPr>
            <w:tcW w:w="3255" w:type="dxa"/>
          </w:tcPr>
          <w:p w14:paraId="5725251B">
            <w:pPr>
              <w:jc w:val="center"/>
              <w:rPr>
                <w:rFonts w:ascii="黑体" w:eastAsia="黑体"/>
                <w:color w:val="000000"/>
                <w:sz w:val="32"/>
                <w:szCs w:val="32"/>
              </w:rPr>
            </w:pPr>
          </w:p>
        </w:tc>
        <w:tc>
          <w:tcPr>
            <w:tcW w:w="1948" w:type="dxa"/>
          </w:tcPr>
          <w:p w14:paraId="214FA9FB">
            <w:pPr>
              <w:jc w:val="center"/>
              <w:rPr>
                <w:rFonts w:ascii="黑体" w:eastAsia="黑体"/>
                <w:color w:val="000000"/>
                <w:sz w:val="32"/>
                <w:szCs w:val="32"/>
              </w:rPr>
            </w:pPr>
          </w:p>
        </w:tc>
        <w:tc>
          <w:tcPr>
            <w:tcW w:w="1832" w:type="dxa"/>
          </w:tcPr>
          <w:p w14:paraId="574AB0DC">
            <w:pPr>
              <w:jc w:val="center"/>
              <w:rPr>
                <w:rFonts w:ascii="黑体" w:eastAsia="黑体"/>
                <w:color w:val="000000"/>
                <w:sz w:val="32"/>
                <w:szCs w:val="32"/>
              </w:rPr>
            </w:pPr>
          </w:p>
        </w:tc>
        <w:tc>
          <w:tcPr>
            <w:tcW w:w="1620" w:type="dxa"/>
          </w:tcPr>
          <w:p w14:paraId="743871DF">
            <w:pPr>
              <w:jc w:val="center"/>
              <w:rPr>
                <w:rFonts w:ascii="黑体" w:eastAsia="黑体"/>
                <w:color w:val="000000"/>
                <w:sz w:val="32"/>
                <w:szCs w:val="32"/>
              </w:rPr>
            </w:pPr>
          </w:p>
        </w:tc>
      </w:tr>
      <w:tr w14:paraId="292BF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46370370">
            <w:pPr>
              <w:jc w:val="center"/>
              <w:rPr>
                <w:rFonts w:ascii="黑体" w:eastAsia="黑体"/>
                <w:color w:val="000000"/>
                <w:sz w:val="32"/>
                <w:szCs w:val="32"/>
              </w:rPr>
            </w:pPr>
          </w:p>
        </w:tc>
        <w:tc>
          <w:tcPr>
            <w:tcW w:w="3255" w:type="dxa"/>
          </w:tcPr>
          <w:p w14:paraId="7012F3B6">
            <w:pPr>
              <w:jc w:val="center"/>
              <w:rPr>
                <w:rFonts w:ascii="黑体" w:eastAsia="黑体"/>
                <w:color w:val="000000"/>
                <w:sz w:val="32"/>
                <w:szCs w:val="32"/>
              </w:rPr>
            </w:pPr>
          </w:p>
        </w:tc>
        <w:tc>
          <w:tcPr>
            <w:tcW w:w="1948" w:type="dxa"/>
          </w:tcPr>
          <w:p w14:paraId="4CEC08A2">
            <w:pPr>
              <w:jc w:val="center"/>
              <w:rPr>
                <w:rFonts w:ascii="黑体" w:eastAsia="黑体"/>
                <w:color w:val="000000"/>
                <w:sz w:val="32"/>
                <w:szCs w:val="32"/>
              </w:rPr>
            </w:pPr>
          </w:p>
        </w:tc>
        <w:tc>
          <w:tcPr>
            <w:tcW w:w="1832" w:type="dxa"/>
          </w:tcPr>
          <w:p w14:paraId="1C682E77">
            <w:pPr>
              <w:jc w:val="center"/>
              <w:rPr>
                <w:rFonts w:ascii="黑体" w:eastAsia="黑体"/>
                <w:color w:val="000000"/>
                <w:sz w:val="32"/>
                <w:szCs w:val="32"/>
              </w:rPr>
            </w:pPr>
          </w:p>
        </w:tc>
        <w:tc>
          <w:tcPr>
            <w:tcW w:w="1620" w:type="dxa"/>
          </w:tcPr>
          <w:p w14:paraId="531D1B05">
            <w:pPr>
              <w:jc w:val="center"/>
              <w:rPr>
                <w:rFonts w:ascii="黑体" w:eastAsia="黑体"/>
                <w:color w:val="000000"/>
                <w:sz w:val="32"/>
                <w:szCs w:val="32"/>
              </w:rPr>
            </w:pPr>
          </w:p>
        </w:tc>
      </w:tr>
      <w:tr w14:paraId="5F195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2FC646B3">
            <w:pPr>
              <w:jc w:val="center"/>
              <w:rPr>
                <w:rFonts w:ascii="黑体" w:eastAsia="黑体"/>
                <w:color w:val="000000"/>
                <w:sz w:val="32"/>
                <w:szCs w:val="32"/>
              </w:rPr>
            </w:pPr>
          </w:p>
        </w:tc>
        <w:tc>
          <w:tcPr>
            <w:tcW w:w="3255" w:type="dxa"/>
          </w:tcPr>
          <w:p w14:paraId="3D398DA2">
            <w:pPr>
              <w:jc w:val="center"/>
              <w:rPr>
                <w:rFonts w:ascii="黑体" w:eastAsia="黑体"/>
                <w:color w:val="000000"/>
                <w:sz w:val="32"/>
                <w:szCs w:val="32"/>
              </w:rPr>
            </w:pPr>
          </w:p>
        </w:tc>
        <w:tc>
          <w:tcPr>
            <w:tcW w:w="1948" w:type="dxa"/>
          </w:tcPr>
          <w:p w14:paraId="25CE4A33">
            <w:pPr>
              <w:jc w:val="center"/>
              <w:rPr>
                <w:rFonts w:ascii="黑体" w:eastAsia="黑体"/>
                <w:color w:val="000000"/>
                <w:sz w:val="32"/>
                <w:szCs w:val="32"/>
              </w:rPr>
            </w:pPr>
          </w:p>
        </w:tc>
        <w:tc>
          <w:tcPr>
            <w:tcW w:w="1832" w:type="dxa"/>
          </w:tcPr>
          <w:p w14:paraId="396E8F6A">
            <w:pPr>
              <w:jc w:val="center"/>
              <w:rPr>
                <w:rFonts w:ascii="黑体" w:eastAsia="黑体"/>
                <w:color w:val="000000"/>
                <w:sz w:val="32"/>
                <w:szCs w:val="32"/>
              </w:rPr>
            </w:pPr>
          </w:p>
        </w:tc>
        <w:tc>
          <w:tcPr>
            <w:tcW w:w="1620" w:type="dxa"/>
          </w:tcPr>
          <w:p w14:paraId="7DCAC536">
            <w:pPr>
              <w:jc w:val="center"/>
              <w:rPr>
                <w:rFonts w:ascii="黑体" w:eastAsia="黑体"/>
                <w:color w:val="000000"/>
                <w:sz w:val="32"/>
                <w:szCs w:val="32"/>
              </w:rPr>
            </w:pPr>
          </w:p>
        </w:tc>
      </w:tr>
      <w:tr w14:paraId="382FC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234AE37A">
            <w:pPr>
              <w:jc w:val="center"/>
              <w:rPr>
                <w:rFonts w:ascii="黑体" w:eastAsia="黑体"/>
                <w:color w:val="000000"/>
                <w:sz w:val="32"/>
                <w:szCs w:val="32"/>
              </w:rPr>
            </w:pPr>
          </w:p>
        </w:tc>
        <w:tc>
          <w:tcPr>
            <w:tcW w:w="3255" w:type="dxa"/>
          </w:tcPr>
          <w:p w14:paraId="7DFC25FC">
            <w:pPr>
              <w:jc w:val="center"/>
              <w:rPr>
                <w:rFonts w:ascii="黑体" w:eastAsia="黑体"/>
                <w:color w:val="000000"/>
                <w:sz w:val="32"/>
                <w:szCs w:val="32"/>
              </w:rPr>
            </w:pPr>
          </w:p>
        </w:tc>
        <w:tc>
          <w:tcPr>
            <w:tcW w:w="1948" w:type="dxa"/>
          </w:tcPr>
          <w:p w14:paraId="7B3B5A7C">
            <w:pPr>
              <w:jc w:val="center"/>
              <w:rPr>
                <w:rFonts w:ascii="黑体" w:eastAsia="黑体"/>
                <w:color w:val="000000"/>
                <w:sz w:val="32"/>
                <w:szCs w:val="32"/>
              </w:rPr>
            </w:pPr>
          </w:p>
        </w:tc>
        <w:tc>
          <w:tcPr>
            <w:tcW w:w="1832" w:type="dxa"/>
          </w:tcPr>
          <w:p w14:paraId="5BF53037">
            <w:pPr>
              <w:jc w:val="center"/>
              <w:rPr>
                <w:rFonts w:ascii="黑体" w:eastAsia="黑体"/>
                <w:color w:val="000000"/>
                <w:sz w:val="32"/>
                <w:szCs w:val="32"/>
              </w:rPr>
            </w:pPr>
          </w:p>
        </w:tc>
        <w:tc>
          <w:tcPr>
            <w:tcW w:w="1620" w:type="dxa"/>
          </w:tcPr>
          <w:p w14:paraId="01CA8325">
            <w:pPr>
              <w:jc w:val="center"/>
              <w:rPr>
                <w:rFonts w:ascii="黑体" w:eastAsia="黑体"/>
                <w:color w:val="000000"/>
                <w:sz w:val="32"/>
                <w:szCs w:val="32"/>
              </w:rPr>
            </w:pPr>
          </w:p>
        </w:tc>
      </w:tr>
      <w:tr w14:paraId="2B088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41BA8EAB">
            <w:pPr>
              <w:jc w:val="center"/>
              <w:rPr>
                <w:rFonts w:ascii="黑体" w:eastAsia="黑体"/>
                <w:color w:val="000000"/>
                <w:sz w:val="32"/>
                <w:szCs w:val="32"/>
              </w:rPr>
            </w:pPr>
          </w:p>
        </w:tc>
        <w:tc>
          <w:tcPr>
            <w:tcW w:w="3255" w:type="dxa"/>
          </w:tcPr>
          <w:p w14:paraId="35470DAE">
            <w:pPr>
              <w:jc w:val="center"/>
              <w:rPr>
                <w:rFonts w:ascii="黑体" w:eastAsia="黑体"/>
                <w:color w:val="000000"/>
                <w:sz w:val="32"/>
                <w:szCs w:val="32"/>
              </w:rPr>
            </w:pPr>
          </w:p>
        </w:tc>
        <w:tc>
          <w:tcPr>
            <w:tcW w:w="1948" w:type="dxa"/>
          </w:tcPr>
          <w:p w14:paraId="32B3FD55">
            <w:pPr>
              <w:jc w:val="center"/>
              <w:rPr>
                <w:rFonts w:ascii="黑体" w:eastAsia="黑体"/>
                <w:color w:val="000000"/>
                <w:sz w:val="32"/>
                <w:szCs w:val="32"/>
              </w:rPr>
            </w:pPr>
          </w:p>
        </w:tc>
        <w:tc>
          <w:tcPr>
            <w:tcW w:w="1832" w:type="dxa"/>
          </w:tcPr>
          <w:p w14:paraId="0945E79B">
            <w:pPr>
              <w:jc w:val="center"/>
              <w:rPr>
                <w:rFonts w:ascii="黑体" w:eastAsia="黑体"/>
                <w:color w:val="000000"/>
                <w:sz w:val="32"/>
                <w:szCs w:val="32"/>
              </w:rPr>
            </w:pPr>
          </w:p>
        </w:tc>
        <w:tc>
          <w:tcPr>
            <w:tcW w:w="1620" w:type="dxa"/>
          </w:tcPr>
          <w:p w14:paraId="66E80DA2">
            <w:pPr>
              <w:jc w:val="center"/>
              <w:rPr>
                <w:rFonts w:ascii="黑体" w:eastAsia="黑体"/>
                <w:color w:val="000000"/>
                <w:sz w:val="32"/>
                <w:szCs w:val="32"/>
              </w:rPr>
            </w:pPr>
          </w:p>
        </w:tc>
      </w:tr>
      <w:tr w14:paraId="574A0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0544EE21">
            <w:pPr>
              <w:jc w:val="center"/>
              <w:rPr>
                <w:rFonts w:ascii="黑体" w:eastAsia="黑体"/>
                <w:color w:val="000000"/>
                <w:sz w:val="32"/>
                <w:szCs w:val="32"/>
              </w:rPr>
            </w:pPr>
          </w:p>
        </w:tc>
        <w:tc>
          <w:tcPr>
            <w:tcW w:w="3255" w:type="dxa"/>
          </w:tcPr>
          <w:p w14:paraId="6032D976">
            <w:pPr>
              <w:jc w:val="center"/>
              <w:rPr>
                <w:rFonts w:ascii="黑体" w:eastAsia="黑体"/>
                <w:color w:val="000000"/>
                <w:sz w:val="32"/>
                <w:szCs w:val="32"/>
              </w:rPr>
            </w:pPr>
          </w:p>
        </w:tc>
        <w:tc>
          <w:tcPr>
            <w:tcW w:w="1948" w:type="dxa"/>
          </w:tcPr>
          <w:p w14:paraId="6E72F32B">
            <w:pPr>
              <w:jc w:val="center"/>
              <w:rPr>
                <w:rFonts w:ascii="黑体" w:eastAsia="黑体"/>
                <w:color w:val="000000"/>
                <w:sz w:val="32"/>
                <w:szCs w:val="32"/>
              </w:rPr>
            </w:pPr>
          </w:p>
        </w:tc>
        <w:tc>
          <w:tcPr>
            <w:tcW w:w="1832" w:type="dxa"/>
          </w:tcPr>
          <w:p w14:paraId="6E22CA31">
            <w:pPr>
              <w:jc w:val="center"/>
              <w:rPr>
                <w:rFonts w:ascii="黑体" w:eastAsia="黑体"/>
                <w:color w:val="000000"/>
                <w:sz w:val="32"/>
                <w:szCs w:val="32"/>
              </w:rPr>
            </w:pPr>
          </w:p>
        </w:tc>
        <w:tc>
          <w:tcPr>
            <w:tcW w:w="1620" w:type="dxa"/>
          </w:tcPr>
          <w:p w14:paraId="3975D8EF">
            <w:pPr>
              <w:jc w:val="center"/>
              <w:rPr>
                <w:rFonts w:ascii="黑体" w:eastAsia="黑体"/>
                <w:color w:val="000000"/>
                <w:sz w:val="32"/>
                <w:szCs w:val="32"/>
              </w:rPr>
            </w:pPr>
          </w:p>
        </w:tc>
      </w:tr>
    </w:tbl>
    <w:p w14:paraId="52BDEA31">
      <w:pPr>
        <w:jc w:val="center"/>
        <w:rPr>
          <w:rFonts w:ascii="黑体" w:eastAsia="黑体"/>
          <w:color w:val="000000"/>
          <w:sz w:val="32"/>
          <w:szCs w:val="32"/>
        </w:rPr>
      </w:pPr>
    </w:p>
    <w:p w14:paraId="54993215">
      <w:pPr>
        <w:rPr>
          <w:rFonts w:ascii="仿宋_GB2312" w:eastAsia="仿宋_GB2312"/>
          <w:color w:val="000000"/>
          <w:sz w:val="32"/>
          <w:szCs w:val="32"/>
        </w:rPr>
      </w:pPr>
    </w:p>
    <w:p w14:paraId="77BEF1CD">
      <w:pPr>
        <w:rPr>
          <w:rFonts w:ascii="仿宋_GB2312" w:eastAsia="仿宋_GB2312"/>
          <w:color w:val="000000"/>
          <w:sz w:val="32"/>
          <w:szCs w:val="32"/>
        </w:rPr>
      </w:pPr>
    </w:p>
    <w:p w14:paraId="663F34E9">
      <w:pPr>
        <w:rPr>
          <w:rFonts w:ascii="仿宋_GB2312" w:eastAsia="仿宋_GB2312"/>
          <w:color w:val="000000"/>
          <w:sz w:val="32"/>
          <w:szCs w:val="32"/>
        </w:rPr>
      </w:pPr>
    </w:p>
    <w:p w14:paraId="601D43D1">
      <w:pPr>
        <w:jc w:val="center"/>
        <w:rPr>
          <w:rFonts w:hint="default" w:ascii="黑体" w:hAnsi="宋体" w:eastAsia="黑体"/>
          <w:b/>
          <w:color w:val="000000"/>
          <w:sz w:val="32"/>
          <w:szCs w:val="32"/>
          <w:lang w:val="en-US" w:eastAsia="zh-CN"/>
        </w:rPr>
      </w:pPr>
      <w:r>
        <w:rPr>
          <w:rFonts w:hint="eastAsia" w:ascii="黑体" w:hAnsi="宋体" w:eastAsia="黑体"/>
          <w:b/>
          <w:color w:val="000000"/>
          <w:sz w:val="32"/>
          <w:szCs w:val="32"/>
        </w:rPr>
        <w:t>重庆市涪陵区拓源环境治理有限公司</w:t>
      </w:r>
      <w:r>
        <w:rPr>
          <w:rFonts w:hint="eastAsia" w:ascii="黑体" w:hAnsi="宋体" w:eastAsia="黑体"/>
          <w:b/>
          <w:color w:val="000000"/>
          <w:sz w:val="32"/>
          <w:szCs w:val="32"/>
          <w:lang w:val="en-US" w:eastAsia="zh-CN"/>
        </w:rPr>
        <w:t>第一分公司</w:t>
      </w:r>
    </w:p>
    <w:p w14:paraId="78696112">
      <w:pPr>
        <w:jc w:val="center"/>
        <w:rPr>
          <w:rFonts w:ascii="黑体" w:eastAsia="黑体"/>
          <w:b/>
          <w:color w:val="000000"/>
          <w:sz w:val="32"/>
          <w:szCs w:val="32"/>
        </w:rPr>
      </w:pPr>
      <w:r>
        <w:rPr>
          <w:rFonts w:hint="eastAsia" w:ascii="黑体" w:hAnsi="宋体" w:eastAsia="黑体"/>
          <w:b/>
          <w:color w:val="000000"/>
          <w:sz w:val="32"/>
          <w:szCs w:val="32"/>
          <w:lang w:val="en-US" w:eastAsia="zh-CN"/>
        </w:rPr>
        <w:t>化验设备采购</w:t>
      </w:r>
      <w:r>
        <w:rPr>
          <w:rFonts w:hint="eastAsia" w:ascii="黑体" w:hAnsi="宋体" w:eastAsia="黑体"/>
          <w:b/>
          <w:color w:val="000000"/>
          <w:sz w:val="32"/>
          <w:szCs w:val="32"/>
        </w:rPr>
        <w:t>比选招标文件</w:t>
      </w:r>
      <w:r>
        <w:rPr>
          <w:rFonts w:hint="eastAsia" w:ascii="黑体" w:eastAsia="黑体"/>
          <w:b/>
          <w:color w:val="000000"/>
          <w:sz w:val="32"/>
          <w:szCs w:val="32"/>
        </w:rPr>
        <w:t>评标会议签到表</w:t>
      </w:r>
    </w:p>
    <w:p w14:paraId="29171238">
      <w:pPr>
        <w:rPr>
          <w:rFonts w:ascii="仿宋_GB2312" w:eastAsia="仿宋_GB2312"/>
          <w:color w:val="000000"/>
          <w:sz w:val="44"/>
          <w:szCs w:val="44"/>
        </w:rPr>
      </w:pPr>
      <w:r>
        <w:rPr>
          <w:rFonts w:hint="eastAsia" w:ascii="仿宋_GB2312" w:eastAsia="仿宋_GB2312"/>
          <w:color w:val="000000"/>
          <w:sz w:val="24"/>
        </w:rPr>
        <w:t>时间：   年   月   日                                  地点：</w:t>
      </w:r>
    </w:p>
    <w:tbl>
      <w:tblPr>
        <w:tblStyle w:val="9"/>
        <w:tblW w:w="990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3420"/>
        <w:gridCol w:w="1948"/>
        <w:gridCol w:w="1832"/>
        <w:gridCol w:w="1080"/>
      </w:tblGrid>
      <w:tr w14:paraId="028B7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Pr>
          <w:p w14:paraId="5CFF967D">
            <w:pPr>
              <w:jc w:val="center"/>
              <w:rPr>
                <w:rFonts w:ascii="黑体" w:eastAsia="黑体"/>
                <w:color w:val="000000"/>
                <w:sz w:val="28"/>
                <w:szCs w:val="28"/>
              </w:rPr>
            </w:pPr>
            <w:r>
              <w:rPr>
                <w:rFonts w:hint="eastAsia" w:ascii="黑体" w:eastAsia="黑体"/>
                <w:color w:val="000000"/>
                <w:sz w:val="28"/>
                <w:szCs w:val="28"/>
              </w:rPr>
              <w:t>姓名</w:t>
            </w:r>
          </w:p>
        </w:tc>
        <w:tc>
          <w:tcPr>
            <w:tcW w:w="3420" w:type="dxa"/>
          </w:tcPr>
          <w:p w14:paraId="6190FDD5">
            <w:pPr>
              <w:jc w:val="center"/>
              <w:rPr>
                <w:rFonts w:ascii="黑体" w:eastAsia="黑体"/>
                <w:color w:val="000000"/>
                <w:sz w:val="28"/>
                <w:szCs w:val="28"/>
              </w:rPr>
            </w:pPr>
            <w:r>
              <w:rPr>
                <w:rFonts w:hint="eastAsia" w:ascii="黑体" w:eastAsia="黑体"/>
                <w:color w:val="000000"/>
                <w:sz w:val="28"/>
                <w:szCs w:val="28"/>
              </w:rPr>
              <w:t>工作单位</w:t>
            </w:r>
          </w:p>
        </w:tc>
        <w:tc>
          <w:tcPr>
            <w:tcW w:w="1948" w:type="dxa"/>
          </w:tcPr>
          <w:p w14:paraId="3641043A">
            <w:pPr>
              <w:jc w:val="center"/>
              <w:rPr>
                <w:rFonts w:ascii="黑体" w:eastAsia="黑体"/>
                <w:color w:val="000000"/>
                <w:sz w:val="28"/>
                <w:szCs w:val="28"/>
              </w:rPr>
            </w:pPr>
            <w:r>
              <w:rPr>
                <w:rFonts w:hint="eastAsia" w:ascii="黑体" w:eastAsia="黑体"/>
                <w:color w:val="000000"/>
                <w:sz w:val="28"/>
                <w:szCs w:val="28"/>
              </w:rPr>
              <w:t>职务</w:t>
            </w:r>
          </w:p>
        </w:tc>
        <w:tc>
          <w:tcPr>
            <w:tcW w:w="1832" w:type="dxa"/>
          </w:tcPr>
          <w:p w14:paraId="239EDB8B">
            <w:pPr>
              <w:jc w:val="center"/>
              <w:rPr>
                <w:rFonts w:ascii="黑体" w:eastAsia="黑体"/>
                <w:color w:val="000000"/>
                <w:sz w:val="28"/>
                <w:szCs w:val="28"/>
              </w:rPr>
            </w:pPr>
            <w:r>
              <w:rPr>
                <w:rFonts w:hint="eastAsia" w:ascii="黑体" w:eastAsia="黑体"/>
                <w:color w:val="000000"/>
                <w:sz w:val="28"/>
                <w:szCs w:val="28"/>
              </w:rPr>
              <w:t>联系电话</w:t>
            </w:r>
          </w:p>
        </w:tc>
        <w:tc>
          <w:tcPr>
            <w:tcW w:w="1080" w:type="dxa"/>
          </w:tcPr>
          <w:p w14:paraId="3C0CFC4F">
            <w:pPr>
              <w:jc w:val="center"/>
              <w:rPr>
                <w:rFonts w:ascii="黑体" w:eastAsia="黑体"/>
                <w:color w:val="000000"/>
                <w:sz w:val="28"/>
                <w:szCs w:val="28"/>
              </w:rPr>
            </w:pPr>
            <w:r>
              <w:rPr>
                <w:rFonts w:hint="eastAsia" w:ascii="黑体" w:eastAsia="黑体"/>
                <w:color w:val="000000"/>
                <w:sz w:val="28"/>
                <w:szCs w:val="28"/>
              </w:rPr>
              <w:t>备注</w:t>
            </w:r>
          </w:p>
        </w:tc>
      </w:tr>
      <w:tr w14:paraId="592BD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Pr>
          <w:p w14:paraId="73DD8295">
            <w:pPr>
              <w:jc w:val="center"/>
              <w:rPr>
                <w:rFonts w:ascii="黑体" w:eastAsia="黑体"/>
                <w:color w:val="000000"/>
                <w:sz w:val="28"/>
                <w:szCs w:val="28"/>
              </w:rPr>
            </w:pPr>
          </w:p>
        </w:tc>
        <w:tc>
          <w:tcPr>
            <w:tcW w:w="3420" w:type="dxa"/>
          </w:tcPr>
          <w:p w14:paraId="25DE2BE7">
            <w:pPr>
              <w:jc w:val="center"/>
              <w:rPr>
                <w:rFonts w:ascii="黑体" w:eastAsia="黑体"/>
                <w:color w:val="000000"/>
                <w:sz w:val="28"/>
                <w:szCs w:val="28"/>
              </w:rPr>
            </w:pPr>
          </w:p>
        </w:tc>
        <w:tc>
          <w:tcPr>
            <w:tcW w:w="1948" w:type="dxa"/>
          </w:tcPr>
          <w:p w14:paraId="21FC45DB">
            <w:pPr>
              <w:jc w:val="center"/>
              <w:rPr>
                <w:rFonts w:ascii="黑体" w:eastAsia="黑体"/>
                <w:color w:val="000000"/>
                <w:sz w:val="28"/>
                <w:szCs w:val="28"/>
              </w:rPr>
            </w:pPr>
          </w:p>
        </w:tc>
        <w:tc>
          <w:tcPr>
            <w:tcW w:w="1832" w:type="dxa"/>
          </w:tcPr>
          <w:p w14:paraId="2C0F411E">
            <w:pPr>
              <w:jc w:val="center"/>
              <w:rPr>
                <w:rFonts w:ascii="黑体" w:eastAsia="黑体"/>
                <w:color w:val="000000"/>
                <w:sz w:val="28"/>
                <w:szCs w:val="28"/>
              </w:rPr>
            </w:pPr>
          </w:p>
        </w:tc>
        <w:tc>
          <w:tcPr>
            <w:tcW w:w="1080" w:type="dxa"/>
          </w:tcPr>
          <w:p w14:paraId="662F0FF8">
            <w:pPr>
              <w:jc w:val="center"/>
              <w:rPr>
                <w:rFonts w:ascii="黑体" w:eastAsia="黑体"/>
                <w:color w:val="000000"/>
                <w:sz w:val="28"/>
                <w:szCs w:val="28"/>
              </w:rPr>
            </w:pPr>
          </w:p>
        </w:tc>
      </w:tr>
      <w:tr w14:paraId="6C706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Pr>
          <w:p w14:paraId="6DD35003">
            <w:pPr>
              <w:jc w:val="center"/>
              <w:rPr>
                <w:rFonts w:ascii="黑体" w:eastAsia="黑体"/>
                <w:color w:val="000000"/>
                <w:sz w:val="28"/>
                <w:szCs w:val="28"/>
              </w:rPr>
            </w:pPr>
          </w:p>
        </w:tc>
        <w:tc>
          <w:tcPr>
            <w:tcW w:w="3420" w:type="dxa"/>
          </w:tcPr>
          <w:p w14:paraId="14BC82C6">
            <w:pPr>
              <w:jc w:val="center"/>
              <w:rPr>
                <w:rFonts w:ascii="黑体" w:eastAsia="黑体"/>
                <w:color w:val="000000"/>
                <w:sz w:val="28"/>
                <w:szCs w:val="28"/>
              </w:rPr>
            </w:pPr>
          </w:p>
        </w:tc>
        <w:tc>
          <w:tcPr>
            <w:tcW w:w="1948" w:type="dxa"/>
          </w:tcPr>
          <w:p w14:paraId="74EE5E4E">
            <w:pPr>
              <w:jc w:val="center"/>
              <w:rPr>
                <w:rFonts w:ascii="黑体" w:eastAsia="黑体"/>
                <w:color w:val="000000"/>
                <w:sz w:val="28"/>
                <w:szCs w:val="28"/>
              </w:rPr>
            </w:pPr>
          </w:p>
        </w:tc>
        <w:tc>
          <w:tcPr>
            <w:tcW w:w="1832" w:type="dxa"/>
          </w:tcPr>
          <w:p w14:paraId="5986FF1D">
            <w:pPr>
              <w:jc w:val="center"/>
              <w:rPr>
                <w:rFonts w:ascii="黑体" w:eastAsia="黑体"/>
                <w:color w:val="000000"/>
                <w:sz w:val="28"/>
                <w:szCs w:val="28"/>
              </w:rPr>
            </w:pPr>
          </w:p>
        </w:tc>
        <w:tc>
          <w:tcPr>
            <w:tcW w:w="1080" w:type="dxa"/>
          </w:tcPr>
          <w:p w14:paraId="3F746B51">
            <w:pPr>
              <w:jc w:val="center"/>
              <w:rPr>
                <w:rFonts w:ascii="黑体" w:eastAsia="黑体"/>
                <w:color w:val="000000"/>
                <w:sz w:val="28"/>
                <w:szCs w:val="28"/>
              </w:rPr>
            </w:pPr>
          </w:p>
        </w:tc>
      </w:tr>
      <w:tr w14:paraId="1E774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Pr>
          <w:p w14:paraId="459796F5">
            <w:pPr>
              <w:jc w:val="center"/>
              <w:rPr>
                <w:rFonts w:ascii="黑体" w:eastAsia="黑体"/>
                <w:color w:val="000000"/>
                <w:sz w:val="28"/>
                <w:szCs w:val="28"/>
              </w:rPr>
            </w:pPr>
          </w:p>
        </w:tc>
        <w:tc>
          <w:tcPr>
            <w:tcW w:w="3420" w:type="dxa"/>
          </w:tcPr>
          <w:p w14:paraId="1C9C644E">
            <w:pPr>
              <w:jc w:val="center"/>
              <w:rPr>
                <w:rFonts w:ascii="黑体" w:eastAsia="黑体"/>
                <w:color w:val="000000"/>
                <w:sz w:val="28"/>
                <w:szCs w:val="28"/>
              </w:rPr>
            </w:pPr>
          </w:p>
        </w:tc>
        <w:tc>
          <w:tcPr>
            <w:tcW w:w="1948" w:type="dxa"/>
          </w:tcPr>
          <w:p w14:paraId="409AC191">
            <w:pPr>
              <w:jc w:val="center"/>
              <w:rPr>
                <w:rFonts w:ascii="黑体" w:eastAsia="黑体"/>
                <w:color w:val="000000"/>
                <w:sz w:val="28"/>
                <w:szCs w:val="28"/>
              </w:rPr>
            </w:pPr>
          </w:p>
        </w:tc>
        <w:tc>
          <w:tcPr>
            <w:tcW w:w="1832" w:type="dxa"/>
          </w:tcPr>
          <w:p w14:paraId="6411E32F">
            <w:pPr>
              <w:jc w:val="center"/>
              <w:rPr>
                <w:rFonts w:ascii="黑体" w:eastAsia="黑体"/>
                <w:color w:val="000000"/>
                <w:sz w:val="28"/>
                <w:szCs w:val="28"/>
              </w:rPr>
            </w:pPr>
          </w:p>
        </w:tc>
        <w:tc>
          <w:tcPr>
            <w:tcW w:w="1080" w:type="dxa"/>
          </w:tcPr>
          <w:p w14:paraId="13424271">
            <w:pPr>
              <w:jc w:val="center"/>
              <w:rPr>
                <w:rFonts w:ascii="黑体" w:eastAsia="黑体"/>
                <w:color w:val="000000"/>
                <w:sz w:val="28"/>
                <w:szCs w:val="28"/>
              </w:rPr>
            </w:pPr>
          </w:p>
        </w:tc>
      </w:tr>
      <w:tr w14:paraId="78497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Pr>
          <w:p w14:paraId="0CDA90DA">
            <w:pPr>
              <w:jc w:val="center"/>
              <w:rPr>
                <w:rFonts w:ascii="黑体" w:eastAsia="黑体"/>
                <w:color w:val="000000"/>
                <w:sz w:val="28"/>
                <w:szCs w:val="28"/>
              </w:rPr>
            </w:pPr>
          </w:p>
        </w:tc>
        <w:tc>
          <w:tcPr>
            <w:tcW w:w="3420" w:type="dxa"/>
          </w:tcPr>
          <w:p w14:paraId="4FB49676">
            <w:pPr>
              <w:jc w:val="center"/>
              <w:rPr>
                <w:rFonts w:ascii="黑体" w:eastAsia="黑体"/>
                <w:color w:val="000000"/>
                <w:sz w:val="28"/>
                <w:szCs w:val="28"/>
              </w:rPr>
            </w:pPr>
          </w:p>
        </w:tc>
        <w:tc>
          <w:tcPr>
            <w:tcW w:w="1948" w:type="dxa"/>
          </w:tcPr>
          <w:p w14:paraId="18D26C88">
            <w:pPr>
              <w:jc w:val="center"/>
              <w:rPr>
                <w:rFonts w:ascii="黑体" w:eastAsia="黑体"/>
                <w:color w:val="000000"/>
                <w:sz w:val="28"/>
                <w:szCs w:val="28"/>
              </w:rPr>
            </w:pPr>
          </w:p>
        </w:tc>
        <w:tc>
          <w:tcPr>
            <w:tcW w:w="1832" w:type="dxa"/>
          </w:tcPr>
          <w:p w14:paraId="2DEFBA29">
            <w:pPr>
              <w:jc w:val="center"/>
              <w:rPr>
                <w:rFonts w:ascii="黑体" w:eastAsia="黑体"/>
                <w:color w:val="000000"/>
                <w:sz w:val="28"/>
                <w:szCs w:val="28"/>
              </w:rPr>
            </w:pPr>
          </w:p>
        </w:tc>
        <w:tc>
          <w:tcPr>
            <w:tcW w:w="1080" w:type="dxa"/>
          </w:tcPr>
          <w:p w14:paraId="1E52F04E">
            <w:pPr>
              <w:jc w:val="center"/>
              <w:rPr>
                <w:rFonts w:ascii="黑体" w:eastAsia="黑体"/>
                <w:color w:val="000000"/>
                <w:sz w:val="28"/>
                <w:szCs w:val="28"/>
              </w:rPr>
            </w:pPr>
          </w:p>
        </w:tc>
      </w:tr>
      <w:tr w14:paraId="31AA9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Pr>
          <w:p w14:paraId="0B8DC9D5">
            <w:pPr>
              <w:jc w:val="center"/>
              <w:rPr>
                <w:rFonts w:ascii="黑体" w:eastAsia="黑体"/>
                <w:color w:val="000000"/>
                <w:sz w:val="28"/>
                <w:szCs w:val="28"/>
              </w:rPr>
            </w:pPr>
          </w:p>
        </w:tc>
        <w:tc>
          <w:tcPr>
            <w:tcW w:w="3420" w:type="dxa"/>
          </w:tcPr>
          <w:p w14:paraId="11A1148D">
            <w:pPr>
              <w:jc w:val="center"/>
              <w:rPr>
                <w:rFonts w:ascii="黑体" w:eastAsia="黑体"/>
                <w:color w:val="000000"/>
                <w:sz w:val="28"/>
                <w:szCs w:val="28"/>
              </w:rPr>
            </w:pPr>
          </w:p>
        </w:tc>
        <w:tc>
          <w:tcPr>
            <w:tcW w:w="1948" w:type="dxa"/>
          </w:tcPr>
          <w:p w14:paraId="3D04C264">
            <w:pPr>
              <w:jc w:val="center"/>
              <w:rPr>
                <w:rFonts w:ascii="黑体" w:eastAsia="黑体"/>
                <w:color w:val="000000"/>
                <w:sz w:val="28"/>
                <w:szCs w:val="28"/>
              </w:rPr>
            </w:pPr>
          </w:p>
        </w:tc>
        <w:tc>
          <w:tcPr>
            <w:tcW w:w="1832" w:type="dxa"/>
          </w:tcPr>
          <w:p w14:paraId="78501420">
            <w:pPr>
              <w:jc w:val="center"/>
              <w:rPr>
                <w:rFonts w:ascii="黑体" w:eastAsia="黑体"/>
                <w:color w:val="000000"/>
                <w:sz w:val="28"/>
                <w:szCs w:val="28"/>
              </w:rPr>
            </w:pPr>
          </w:p>
        </w:tc>
        <w:tc>
          <w:tcPr>
            <w:tcW w:w="1080" w:type="dxa"/>
          </w:tcPr>
          <w:p w14:paraId="32CA67D1">
            <w:pPr>
              <w:jc w:val="center"/>
              <w:rPr>
                <w:rFonts w:ascii="黑体" w:eastAsia="黑体"/>
                <w:color w:val="000000"/>
                <w:sz w:val="28"/>
                <w:szCs w:val="28"/>
              </w:rPr>
            </w:pPr>
          </w:p>
        </w:tc>
      </w:tr>
      <w:tr w14:paraId="4068B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Pr>
          <w:p w14:paraId="6DE33966">
            <w:pPr>
              <w:jc w:val="center"/>
              <w:rPr>
                <w:rFonts w:ascii="黑体" w:eastAsia="黑体"/>
                <w:color w:val="000000"/>
                <w:sz w:val="28"/>
                <w:szCs w:val="28"/>
              </w:rPr>
            </w:pPr>
          </w:p>
        </w:tc>
        <w:tc>
          <w:tcPr>
            <w:tcW w:w="3420" w:type="dxa"/>
          </w:tcPr>
          <w:p w14:paraId="5176CE9D">
            <w:pPr>
              <w:jc w:val="center"/>
              <w:rPr>
                <w:rFonts w:ascii="黑体" w:eastAsia="黑体"/>
                <w:color w:val="000000"/>
                <w:sz w:val="28"/>
                <w:szCs w:val="28"/>
              </w:rPr>
            </w:pPr>
          </w:p>
        </w:tc>
        <w:tc>
          <w:tcPr>
            <w:tcW w:w="1948" w:type="dxa"/>
          </w:tcPr>
          <w:p w14:paraId="10DB8522">
            <w:pPr>
              <w:jc w:val="center"/>
              <w:rPr>
                <w:rFonts w:ascii="黑体" w:eastAsia="黑体"/>
                <w:color w:val="000000"/>
                <w:sz w:val="28"/>
                <w:szCs w:val="28"/>
              </w:rPr>
            </w:pPr>
          </w:p>
        </w:tc>
        <w:tc>
          <w:tcPr>
            <w:tcW w:w="1832" w:type="dxa"/>
          </w:tcPr>
          <w:p w14:paraId="6FF23736">
            <w:pPr>
              <w:jc w:val="center"/>
              <w:rPr>
                <w:rFonts w:ascii="黑体" w:eastAsia="黑体"/>
                <w:color w:val="000000"/>
                <w:sz w:val="28"/>
                <w:szCs w:val="28"/>
              </w:rPr>
            </w:pPr>
          </w:p>
        </w:tc>
        <w:tc>
          <w:tcPr>
            <w:tcW w:w="1080" w:type="dxa"/>
          </w:tcPr>
          <w:p w14:paraId="52CF8D6F">
            <w:pPr>
              <w:jc w:val="center"/>
              <w:rPr>
                <w:rFonts w:ascii="黑体" w:eastAsia="黑体"/>
                <w:color w:val="000000"/>
                <w:sz w:val="28"/>
                <w:szCs w:val="28"/>
              </w:rPr>
            </w:pPr>
          </w:p>
        </w:tc>
      </w:tr>
      <w:tr w14:paraId="07D1F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Pr>
          <w:p w14:paraId="0B751B16">
            <w:pPr>
              <w:jc w:val="center"/>
              <w:rPr>
                <w:rFonts w:ascii="黑体" w:eastAsia="黑体"/>
                <w:color w:val="000000"/>
                <w:sz w:val="28"/>
                <w:szCs w:val="28"/>
              </w:rPr>
            </w:pPr>
          </w:p>
        </w:tc>
        <w:tc>
          <w:tcPr>
            <w:tcW w:w="3420" w:type="dxa"/>
          </w:tcPr>
          <w:p w14:paraId="0C5AEE65">
            <w:pPr>
              <w:jc w:val="center"/>
              <w:rPr>
                <w:rFonts w:ascii="黑体" w:eastAsia="黑体"/>
                <w:color w:val="000000"/>
                <w:sz w:val="28"/>
                <w:szCs w:val="28"/>
              </w:rPr>
            </w:pPr>
          </w:p>
        </w:tc>
        <w:tc>
          <w:tcPr>
            <w:tcW w:w="1948" w:type="dxa"/>
          </w:tcPr>
          <w:p w14:paraId="4FF4DFEE">
            <w:pPr>
              <w:jc w:val="center"/>
              <w:rPr>
                <w:rFonts w:ascii="黑体" w:eastAsia="黑体"/>
                <w:color w:val="000000"/>
                <w:sz w:val="28"/>
                <w:szCs w:val="28"/>
              </w:rPr>
            </w:pPr>
          </w:p>
        </w:tc>
        <w:tc>
          <w:tcPr>
            <w:tcW w:w="1832" w:type="dxa"/>
          </w:tcPr>
          <w:p w14:paraId="5CF162E8">
            <w:pPr>
              <w:jc w:val="center"/>
              <w:rPr>
                <w:rFonts w:ascii="黑体" w:eastAsia="黑体"/>
                <w:color w:val="000000"/>
                <w:sz w:val="28"/>
                <w:szCs w:val="28"/>
              </w:rPr>
            </w:pPr>
          </w:p>
        </w:tc>
        <w:tc>
          <w:tcPr>
            <w:tcW w:w="1080" w:type="dxa"/>
          </w:tcPr>
          <w:p w14:paraId="6147CC31">
            <w:pPr>
              <w:jc w:val="center"/>
              <w:rPr>
                <w:rFonts w:ascii="黑体" w:eastAsia="黑体"/>
                <w:color w:val="000000"/>
                <w:sz w:val="28"/>
                <w:szCs w:val="28"/>
              </w:rPr>
            </w:pPr>
          </w:p>
        </w:tc>
      </w:tr>
      <w:tr w14:paraId="65672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Pr>
          <w:p w14:paraId="6A986CA1">
            <w:pPr>
              <w:jc w:val="center"/>
              <w:rPr>
                <w:rFonts w:ascii="黑体" w:eastAsia="黑体"/>
                <w:color w:val="000000"/>
                <w:sz w:val="28"/>
                <w:szCs w:val="28"/>
              </w:rPr>
            </w:pPr>
          </w:p>
        </w:tc>
        <w:tc>
          <w:tcPr>
            <w:tcW w:w="3420" w:type="dxa"/>
          </w:tcPr>
          <w:p w14:paraId="79562271">
            <w:pPr>
              <w:jc w:val="center"/>
              <w:rPr>
                <w:rFonts w:ascii="黑体" w:eastAsia="黑体"/>
                <w:color w:val="000000"/>
                <w:sz w:val="28"/>
                <w:szCs w:val="28"/>
              </w:rPr>
            </w:pPr>
          </w:p>
        </w:tc>
        <w:tc>
          <w:tcPr>
            <w:tcW w:w="1948" w:type="dxa"/>
          </w:tcPr>
          <w:p w14:paraId="4F84B429">
            <w:pPr>
              <w:jc w:val="center"/>
              <w:rPr>
                <w:rFonts w:ascii="黑体" w:eastAsia="黑体"/>
                <w:color w:val="000000"/>
                <w:sz w:val="28"/>
                <w:szCs w:val="28"/>
              </w:rPr>
            </w:pPr>
          </w:p>
        </w:tc>
        <w:tc>
          <w:tcPr>
            <w:tcW w:w="1832" w:type="dxa"/>
          </w:tcPr>
          <w:p w14:paraId="2ADB1B8C">
            <w:pPr>
              <w:jc w:val="center"/>
              <w:rPr>
                <w:rFonts w:ascii="黑体" w:eastAsia="黑体"/>
                <w:color w:val="000000"/>
                <w:sz w:val="28"/>
                <w:szCs w:val="28"/>
              </w:rPr>
            </w:pPr>
          </w:p>
        </w:tc>
        <w:tc>
          <w:tcPr>
            <w:tcW w:w="1080" w:type="dxa"/>
          </w:tcPr>
          <w:p w14:paraId="3F66AA5F">
            <w:pPr>
              <w:jc w:val="center"/>
              <w:rPr>
                <w:rFonts w:ascii="黑体" w:eastAsia="黑体"/>
                <w:color w:val="000000"/>
                <w:sz w:val="28"/>
                <w:szCs w:val="28"/>
              </w:rPr>
            </w:pPr>
          </w:p>
        </w:tc>
      </w:tr>
      <w:tr w14:paraId="18006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Pr>
          <w:p w14:paraId="6CF0F86C">
            <w:pPr>
              <w:jc w:val="center"/>
              <w:rPr>
                <w:rFonts w:ascii="黑体" w:eastAsia="黑体"/>
                <w:color w:val="000000"/>
                <w:sz w:val="28"/>
                <w:szCs w:val="28"/>
              </w:rPr>
            </w:pPr>
          </w:p>
        </w:tc>
        <w:tc>
          <w:tcPr>
            <w:tcW w:w="3420" w:type="dxa"/>
          </w:tcPr>
          <w:p w14:paraId="503AB0AE">
            <w:pPr>
              <w:jc w:val="center"/>
              <w:rPr>
                <w:rFonts w:ascii="黑体" w:eastAsia="黑体"/>
                <w:color w:val="000000"/>
                <w:sz w:val="28"/>
                <w:szCs w:val="28"/>
              </w:rPr>
            </w:pPr>
          </w:p>
        </w:tc>
        <w:tc>
          <w:tcPr>
            <w:tcW w:w="1948" w:type="dxa"/>
          </w:tcPr>
          <w:p w14:paraId="7247AED3">
            <w:pPr>
              <w:jc w:val="center"/>
              <w:rPr>
                <w:rFonts w:ascii="黑体" w:eastAsia="黑体"/>
                <w:color w:val="000000"/>
                <w:sz w:val="28"/>
                <w:szCs w:val="28"/>
              </w:rPr>
            </w:pPr>
          </w:p>
        </w:tc>
        <w:tc>
          <w:tcPr>
            <w:tcW w:w="1832" w:type="dxa"/>
          </w:tcPr>
          <w:p w14:paraId="758B7F74">
            <w:pPr>
              <w:jc w:val="center"/>
              <w:rPr>
                <w:rFonts w:ascii="黑体" w:eastAsia="黑体"/>
                <w:color w:val="000000"/>
                <w:sz w:val="28"/>
                <w:szCs w:val="28"/>
              </w:rPr>
            </w:pPr>
          </w:p>
        </w:tc>
        <w:tc>
          <w:tcPr>
            <w:tcW w:w="1080" w:type="dxa"/>
          </w:tcPr>
          <w:p w14:paraId="5E7FC24E">
            <w:pPr>
              <w:jc w:val="center"/>
              <w:rPr>
                <w:rFonts w:ascii="黑体" w:eastAsia="黑体"/>
                <w:color w:val="000000"/>
                <w:sz w:val="28"/>
                <w:szCs w:val="28"/>
              </w:rPr>
            </w:pPr>
          </w:p>
        </w:tc>
      </w:tr>
      <w:tr w14:paraId="4B6E6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Pr>
          <w:p w14:paraId="1F56E634">
            <w:pPr>
              <w:jc w:val="center"/>
              <w:rPr>
                <w:rFonts w:ascii="黑体" w:eastAsia="黑体"/>
                <w:color w:val="000000"/>
                <w:sz w:val="28"/>
                <w:szCs w:val="28"/>
              </w:rPr>
            </w:pPr>
          </w:p>
        </w:tc>
        <w:tc>
          <w:tcPr>
            <w:tcW w:w="3420" w:type="dxa"/>
          </w:tcPr>
          <w:p w14:paraId="001ED5E2">
            <w:pPr>
              <w:jc w:val="center"/>
              <w:rPr>
                <w:rFonts w:ascii="黑体" w:eastAsia="黑体"/>
                <w:color w:val="000000"/>
                <w:sz w:val="28"/>
                <w:szCs w:val="28"/>
              </w:rPr>
            </w:pPr>
          </w:p>
        </w:tc>
        <w:tc>
          <w:tcPr>
            <w:tcW w:w="1948" w:type="dxa"/>
          </w:tcPr>
          <w:p w14:paraId="5EE89C52">
            <w:pPr>
              <w:jc w:val="center"/>
              <w:rPr>
                <w:rFonts w:ascii="黑体" w:eastAsia="黑体"/>
                <w:color w:val="000000"/>
                <w:sz w:val="28"/>
                <w:szCs w:val="28"/>
              </w:rPr>
            </w:pPr>
          </w:p>
        </w:tc>
        <w:tc>
          <w:tcPr>
            <w:tcW w:w="1832" w:type="dxa"/>
          </w:tcPr>
          <w:p w14:paraId="6E7EBFE0">
            <w:pPr>
              <w:jc w:val="center"/>
              <w:rPr>
                <w:rFonts w:ascii="黑体" w:eastAsia="黑体"/>
                <w:color w:val="000000"/>
                <w:sz w:val="28"/>
                <w:szCs w:val="28"/>
              </w:rPr>
            </w:pPr>
          </w:p>
        </w:tc>
        <w:tc>
          <w:tcPr>
            <w:tcW w:w="1080" w:type="dxa"/>
          </w:tcPr>
          <w:p w14:paraId="51A62EEE">
            <w:pPr>
              <w:jc w:val="center"/>
              <w:rPr>
                <w:rFonts w:ascii="黑体" w:eastAsia="黑体"/>
                <w:color w:val="000000"/>
                <w:sz w:val="28"/>
                <w:szCs w:val="28"/>
              </w:rPr>
            </w:pPr>
          </w:p>
        </w:tc>
      </w:tr>
      <w:tr w14:paraId="215C5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Pr>
          <w:p w14:paraId="0C2ECBC5">
            <w:pPr>
              <w:jc w:val="center"/>
              <w:rPr>
                <w:rFonts w:ascii="黑体" w:eastAsia="黑体"/>
                <w:color w:val="000000"/>
                <w:sz w:val="28"/>
                <w:szCs w:val="28"/>
              </w:rPr>
            </w:pPr>
          </w:p>
        </w:tc>
        <w:tc>
          <w:tcPr>
            <w:tcW w:w="3420" w:type="dxa"/>
          </w:tcPr>
          <w:p w14:paraId="3BA9E5B9">
            <w:pPr>
              <w:jc w:val="center"/>
              <w:rPr>
                <w:rFonts w:ascii="黑体" w:eastAsia="黑体"/>
                <w:color w:val="000000"/>
                <w:sz w:val="28"/>
                <w:szCs w:val="28"/>
              </w:rPr>
            </w:pPr>
          </w:p>
        </w:tc>
        <w:tc>
          <w:tcPr>
            <w:tcW w:w="1948" w:type="dxa"/>
          </w:tcPr>
          <w:p w14:paraId="3FC36D7E">
            <w:pPr>
              <w:jc w:val="center"/>
              <w:rPr>
                <w:rFonts w:ascii="黑体" w:eastAsia="黑体"/>
                <w:color w:val="000000"/>
                <w:sz w:val="28"/>
                <w:szCs w:val="28"/>
              </w:rPr>
            </w:pPr>
          </w:p>
        </w:tc>
        <w:tc>
          <w:tcPr>
            <w:tcW w:w="1832" w:type="dxa"/>
          </w:tcPr>
          <w:p w14:paraId="6A960D42">
            <w:pPr>
              <w:jc w:val="center"/>
              <w:rPr>
                <w:rFonts w:ascii="黑体" w:eastAsia="黑体"/>
                <w:color w:val="000000"/>
                <w:sz w:val="28"/>
                <w:szCs w:val="28"/>
              </w:rPr>
            </w:pPr>
          </w:p>
        </w:tc>
        <w:tc>
          <w:tcPr>
            <w:tcW w:w="1080" w:type="dxa"/>
          </w:tcPr>
          <w:p w14:paraId="56335AA6">
            <w:pPr>
              <w:jc w:val="center"/>
              <w:rPr>
                <w:rFonts w:ascii="黑体" w:eastAsia="黑体"/>
                <w:color w:val="000000"/>
                <w:sz w:val="28"/>
                <w:szCs w:val="28"/>
              </w:rPr>
            </w:pPr>
          </w:p>
        </w:tc>
      </w:tr>
      <w:tr w14:paraId="7329C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Pr>
          <w:p w14:paraId="51915670">
            <w:pPr>
              <w:jc w:val="center"/>
              <w:rPr>
                <w:rFonts w:ascii="黑体" w:eastAsia="黑体"/>
                <w:color w:val="000000"/>
                <w:sz w:val="28"/>
                <w:szCs w:val="28"/>
              </w:rPr>
            </w:pPr>
          </w:p>
        </w:tc>
        <w:tc>
          <w:tcPr>
            <w:tcW w:w="3420" w:type="dxa"/>
          </w:tcPr>
          <w:p w14:paraId="2335BE9A">
            <w:pPr>
              <w:jc w:val="center"/>
              <w:rPr>
                <w:rFonts w:ascii="黑体" w:eastAsia="黑体"/>
                <w:color w:val="000000"/>
                <w:sz w:val="28"/>
                <w:szCs w:val="28"/>
              </w:rPr>
            </w:pPr>
          </w:p>
        </w:tc>
        <w:tc>
          <w:tcPr>
            <w:tcW w:w="1948" w:type="dxa"/>
          </w:tcPr>
          <w:p w14:paraId="50273899">
            <w:pPr>
              <w:jc w:val="center"/>
              <w:rPr>
                <w:rFonts w:ascii="黑体" w:eastAsia="黑体"/>
                <w:color w:val="000000"/>
                <w:sz w:val="28"/>
                <w:szCs w:val="28"/>
              </w:rPr>
            </w:pPr>
          </w:p>
        </w:tc>
        <w:tc>
          <w:tcPr>
            <w:tcW w:w="1832" w:type="dxa"/>
          </w:tcPr>
          <w:p w14:paraId="766E9A07">
            <w:pPr>
              <w:jc w:val="center"/>
              <w:rPr>
                <w:rFonts w:ascii="黑体" w:eastAsia="黑体"/>
                <w:color w:val="000000"/>
                <w:sz w:val="28"/>
                <w:szCs w:val="28"/>
              </w:rPr>
            </w:pPr>
          </w:p>
        </w:tc>
        <w:tc>
          <w:tcPr>
            <w:tcW w:w="1080" w:type="dxa"/>
          </w:tcPr>
          <w:p w14:paraId="406B138A">
            <w:pPr>
              <w:jc w:val="center"/>
              <w:rPr>
                <w:rFonts w:ascii="黑体" w:eastAsia="黑体"/>
                <w:color w:val="000000"/>
                <w:sz w:val="28"/>
                <w:szCs w:val="28"/>
              </w:rPr>
            </w:pPr>
          </w:p>
        </w:tc>
      </w:tr>
      <w:tr w14:paraId="7BBD4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Pr>
          <w:p w14:paraId="52F6AAF1">
            <w:pPr>
              <w:jc w:val="center"/>
              <w:rPr>
                <w:rFonts w:ascii="黑体" w:eastAsia="黑体"/>
                <w:color w:val="000000"/>
                <w:sz w:val="28"/>
                <w:szCs w:val="28"/>
              </w:rPr>
            </w:pPr>
          </w:p>
        </w:tc>
        <w:tc>
          <w:tcPr>
            <w:tcW w:w="3420" w:type="dxa"/>
          </w:tcPr>
          <w:p w14:paraId="1ADA8663">
            <w:pPr>
              <w:jc w:val="center"/>
              <w:rPr>
                <w:rFonts w:ascii="黑体" w:eastAsia="黑体"/>
                <w:color w:val="000000"/>
                <w:sz w:val="28"/>
                <w:szCs w:val="28"/>
              </w:rPr>
            </w:pPr>
          </w:p>
        </w:tc>
        <w:tc>
          <w:tcPr>
            <w:tcW w:w="1948" w:type="dxa"/>
          </w:tcPr>
          <w:p w14:paraId="1E71F054">
            <w:pPr>
              <w:jc w:val="center"/>
              <w:rPr>
                <w:rFonts w:ascii="黑体" w:eastAsia="黑体"/>
                <w:color w:val="000000"/>
                <w:sz w:val="28"/>
                <w:szCs w:val="28"/>
              </w:rPr>
            </w:pPr>
          </w:p>
        </w:tc>
        <w:tc>
          <w:tcPr>
            <w:tcW w:w="1832" w:type="dxa"/>
          </w:tcPr>
          <w:p w14:paraId="1A1D5AC7">
            <w:pPr>
              <w:jc w:val="center"/>
              <w:rPr>
                <w:rFonts w:ascii="黑体" w:eastAsia="黑体"/>
                <w:color w:val="000000"/>
                <w:sz w:val="28"/>
                <w:szCs w:val="28"/>
              </w:rPr>
            </w:pPr>
          </w:p>
        </w:tc>
        <w:tc>
          <w:tcPr>
            <w:tcW w:w="1080" w:type="dxa"/>
          </w:tcPr>
          <w:p w14:paraId="0E44D32B">
            <w:pPr>
              <w:jc w:val="center"/>
              <w:rPr>
                <w:rFonts w:ascii="黑体" w:eastAsia="黑体"/>
                <w:color w:val="000000"/>
                <w:sz w:val="28"/>
                <w:szCs w:val="28"/>
              </w:rPr>
            </w:pPr>
          </w:p>
        </w:tc>
      </w:tr>
      <w:tr w14:paraId="5171B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Pr>
          <w:p w14:paraId="2C3E118E">
            <w:pPr>
              <w:jc w:val="center"/>
              <w:rPr>
                <w:rFonts w:ascii="黑体" w:eastAsia="黑体"/>
                <w:color w:val="000000"/>
                <w:sz w:val="28"/>
                <w:szCs w:val="28"/>
              </w:rPr>
            </w:pPr>
          </w:p>
        </w:tc>
        <w:tc>
          <w:tcPr>
            <w:tcW w:w="3420" w:type="dxa"/>
          </w:tcPr>
          <w:p w14:paraId="336128D0">
            <w:pPr>
              <w:jc w:val="center"/>
              <w:rPr>
                <w:rFonts w:ascii="黑体" w:eastAsia="黑体"/>
                <w:color w:val="000000"/>
                <w:sz w:val="28"/>
                <w:szCs w:val="28"/>
              </w:rPr>
            </w:pPr>
          </w:p>
        </w:tc>
        <w:tc>
          <w:tcPr>
            <w:tcW w:w="1948" w:type="dxa"/>
          </w:tcPr>
          <w:p w14:paraId="21CC98C8">
            <w:pPr>
              <w:jc w:val="center"/>
              <w:rPr>
                <w:rFonts w:ascii="黑体" w:eastAsia="黑体"/>
                <w:color w:val="000000"/>
                <w:sz w:val="28"/>
                <w:szCs w:val="28"/>
              </w:rPr>
            </w:pPr>
          </w:p>
        </w:tc>
        <w:tc>
          <w:tcPr>
            <w:tcW w:w="1832" w:type="dxa"/>
          </w:tcPr>
          <w:p w14:paraId="4460A265">
            <w:pPr>
              <w:jc w:val="center"/>
              <w:rPr>
                <w:rFonts w:ascii="黑体" w:eastAsia="黑体"/>
                <w:color w:val="000000"/>
                <w:sz w:val="28"/>
                <w:szCs w:val="28"/>
              </w:rPr>
            </w:pPr>
          </w:p>
        </w:tc>
        <w:tc>
          <w:tcPr>
            <w:tcW w:w="1080" w:type="dxa"/>
          </w:tcPr>
          <w:p w14:paraId="7023DD75">
            <w:pPr>
              <w:jc w:val="center"/>
              <w:rPr>
                <w:rFonts w:ascii="黑体" w:eastAsia="黑体"/>
                <w:color w:val="000000"/>
                <w:sz w:val="28"/>
                <w:szCs w:val="28"/>
              </w:rPr>
            </w:pPr>
          </w:p>
        </w:tc>
      </w:tr>
      <w:tr w14:paraId="57DF1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Pr>
          <w:p w14:paraId="254103C1">
            <w:pPr>
              <w:jc w:val="center"/>
              <w:rPr>
                <w:rFonts w:ascii="黑体" w:eastAsia="黑体"/>
                <w:color w:val="000000"/>
                <w:sz w:val="28"/>
                <w:szCs w:val="28"/>
              </w:rPr>
            </w:pPr>
          </w:p>
        </w:tc>
        <w:tc>
          <w:tcPr>
            <w:tcW w:w="3420" w:type="dxa"/>
          </w:tcPr>
          <w:p w14:paraId="23DA47F6">
            <w:pPr>
              <w:jc w:val="center"/>
              <w:rPr>
                <w:rFonts w:ascii="黑体" w:eastAsia="黑体"/>
                <w:color w:val="000000"/>
                <w:sz w:val="28"/>
                <w:szCs w:val="28"/>
              </w:rPr>
            </w:pPr>
          </w:p>
        </w:tc>
        <w:tc>
          <w:tcPr>
            <w:tcW w:w="1948" w:type="dxa"/>
          </w:tcPr>
          <w:p w14:paraId="431767D9">
            <w:pPr>
              <w:jc w:val="center"/>
              <w:rPr>
                <w:rFonts w:ascii="黑体" w:eastAsia="黑体"/>
                <w:color w:val="000000"/>
                <w:sz w:val="28"/>
                <w:szCs w:val="28"/>
              </w:rPr>
            </w:pPr>
          </w:p>
        </w:tc>
        <w:tc>
          <w:tcPr>
            <w:tcW w:w="1832" w:type="dxa"/>
          </w:tcPr>
          <w:p w14:paraId="02CD13AF">
            <w:pPr>
              <w:jc w:val="center"/>
              <w:rPr>
                <w:rFonts w:ascii="黑体" w:eastAsia="黑体"/>
                <w:color w:val="000000"/>
                <w:sz w:val="28"/>
                <w:szCs w:val="28"/>
              </w:rPr>
            </w:pPr>
          </w:p>
        </w:tc>
        <w:tc>
          <w:tcPr>
            <w:tcW w:w="1080" w:type="dxa"/>
          </w:tcPr>
          <w:p w14:paraId="41622902">
            <w:pPr>
              <w:jc w:val="center"/>
              <w:rPr>
                <w:rFonts w:ascii="黑体" w:eastAsia="黑体"/>
                <w:color w:val="000000"/>
                <w:sz w:val="28"/>
                <w:szCs w:val="28"/>
              </w:rPr>
            </w:pPr>
          </w:p>
        </w:tc>
      </w:tr>
    </w:tbl>
    <w:p w14:paraId="513E932D">
      <w:pPr>
        <w:spacing w:line="520" w:lineRule="exact"/>
        <w:ind w:right="1280"/>
        <w:rPr>
          <w:rFonts w:ascii="仿宋_GB2312" w:eastAsia="仿宋_GB2312"/>
          <w:color w:val="000000"/>
          <w:sz w:val="32"/>
        </w:rPr>
      </w:pPr>
    </w:p>
    <w:p w14:paraId="716E4248">
      <w:pPr>
        <w:spacing w:line="720" w:lineRule="auto"/>
        <w:jc w:val="center"/>
        <w:rPr>
          <w:rFonts w:ascii="宋体" w:hAnsi="宋体"/>
          <w:b/>
          <w:sz w:val="44"/>
          <w:szCs w:val="44"/>
        </w:rPr>
      </w:pPr>
    </w:p>
    <w:p w14:paraId="63C67992">
      <w:pPr>
        <w:spacing w:line="600" w:lineRule="exact"/>
        <w:rPr>
          <w:rFonts w:ascii="方正小标宋_GBK" w:eastAsia="方正小标宋_GBK"/>
          <w:b/>
          <w:sz w:val="36"/>
          <w:szCs w:val="36"/>
        </w:rPr>
        <w:sectPr>
          <w:footerReference r:id="rId3" w:type="default"/>
          <w:pgSz w:w="11906" w:h="16838"/>
          <w:pgMar w:top="1361" w:right="1134" w:bottom="1247" w:left="1191" w:header="851" w:footer="992" w:gutter="0"/>
          <w:cols w:space="720" w:num="1"/>
          <w:docGrid w:type="lines" w:linePitch="312" w:charSpace="0"/>
        </w:sectPr>
      </w:pPr>
    </w:p>
    <w:p w14:paraId="06A84A1D">
      <w:pPr>
        <w:spacing w:line="600" w:lineRule="exact"/>
        <w:jc w:val="center"/>
        <w:rPr>
          <w:rFonts w:hint="default" w:ascii="方正小标宋_GBK" w:eastAsia="方正小标宋_GBK"/>
          <w:b/>
          <w:sz w:val="36"/>
          <w:szCs w:val="36"/>
          <w:lang w:val="en-US" w:eastAsia="zh-CN"/>
        </w:rPr>
      </w:pPr>
      <w:r>
        <w:rPr>
          <w:rFonts w:hint="eastAsia" w:ascii="方正小标宋_GBK" w:eastAsia="方正小标宋_GBK"/>
          <w:b/>
          <w:sz w:val="36"/>
          <w:szCs w:val="36"/>
        </w:rPr>
        <w:t>重庆市涪陵区拓源环境治理有限公司</w:t>
      </w:r>
      <w:r>
        <w:rPr>
          <w:rFonts w:hint="eastAsia" w:ascii="方正小标宋_GBK" w:eastAsia="方正小标宋_GBK"/>
          <w:b/>
          <w:sz w:val="36"/>
          <w:szCs w:val="36"/>
          <w:lang w:val="en-US" w:eastAsia="zh-CN"/>
        </w:rPr>
        <w:t>第一分公司</w:t>
      </w:r>
    </w:p>
    <w:p w14:paraId="50304842">
      <w:pPr>
        <w:spacing w:line="600" w:lineRule="exact"/>
        <w:ind w:left="-140" w:leftChars="-67"/>
        <w:jc w:val="center"/>
        <w:rPr>
          <w:rFonts w:ascii="方正小标宋_GBK" w:eastAsia="方正小标宋_GBK"/>
          <w:b/>
          <w:sz w:val="36"/>
          <w:szCs w:val="36"/>
        </w:rPr>
      </w:pPr>
      <w:r>
        <w:rPr>
          <w:rFonts w:hint="eastAsia" w:ascii="方正小标宋_GBK" w:eastAsia="方正小标宋_GBK"/>
          <w:b/>
          <w:sz w:val="36"/>
          <w:szCs w:val="36"/>
          <w:u w:val="single"/>
          <w:lang w:val="en-US" w:eastAsia="zh-CN"/>
        </w:rPr>
        <w:t>化验设备采购</w:t>
      </w:r>
      <w:r>
        <w:rPr>
          <w:rFonts w:hint="eastAsia" w:ascii="方正小标宋_GBK" w:eastAsia="方正小标宋_GBK"/>
          <w:b/>
          <w:sz w:val="36"/>
          <w:szCs w:val="36"/>
          <w:u w:val="single"/>
        </w:rPr>
        <w:t>比选招标</w:t>
      </w:r>
      <w:r>
        <w:rPr>
          <w:rFonts w:hint="eastAsia" w:ascii="方正小标宋_GBK" w:eastAsia="方正小标宋_GBK"/>
          <w:b/>
          <w:sz w:val="36"/>
          <w:szCs w:val="36"/>
        </w:rPr>
        <w:t>项目</w:t>
      </w:r>
      <w:r>
        <w:rPr>
          <w:rFonts w:hint="eastAsia" w:ascii="方正小标宋_GBK" w:eastAsia="方正小标宋_GBK"/>
          <w:b/>
          <w:sz w:val="36"/>
          <w:szCs w:val="36"/>
          <w:u w:val="single"/>
        </w:rPr>
        <w:t xml:space="preserve"> 竞争性比选 </w:t>
      </w:r>
      <w:r>
        <w:rPr>
          <w:rFonts w:hint="eastAsia" w:ascii="方正小标宋_GBK" w:eastAsia="方正小标宋_GBK"/>
          <w:b/>
          <w:sz w:val="36"/>
          <w:szCs w:val="36"/>
        </w:rPr>
        <w:t>开标记录表</w:t>
      </w:r>
    </w:p>
    <w:p w14:paraId="22288421">
      <w:pPr>
        <w:ind w:firstLine="591" w:firstLineChars="197"/>
        <w:rPr>
          <w:rFonts w:ascii="方正仿宋_GBK" w:eastAsia="方正仿宋_GBK"/>
          <w:b/>
          <w:sz w:val="30"/>
          <w:szCs w:val="30"/>
        </w:rPr>
      </w:pPr>
      <w:r>
        <w:rPr>
          <w:rFonts w:hint="eastAsia" w:ascii="方正仿宋_GBK" w:eastAsia="方正仿宋_GBK"/>
          <w:b/>
          <w:sz w:val="30"/>
          <w:szCs w:val="30"/>
        </w:rPr>
        <w:t>开标地点：</w:t>
      </w:r>
      <w:r>
        <w:rPr>
          <w:rFonts w:hint="eastAsia" w:ascii="方正仿宋_GBK" w:eastAsia="方正仿宋_GBK"/>
          <w:b/>
          <w:sz w:val="30"/>
          <w:szCs w:val="30"/>
          <w:u w:val="single"/>
        </w:rPr>
        <w:t xml:space="preserve">                   </w:t>
      </w:r>
      <w:r>
        <w:rPr>
          <w:rFonts w:hint="eastAsia" w:ascii="方正仿宋_GBK" w:eastAsia="方正仿宋_GBK"/>
          <w:b/>
          <w:sz w:val="30"/>
          <w:szCs w:val="30"/>
        </w:rPr>
        <w:t xml:space="preserve">                                                    编号：   号</w:t>
      </w:r>
      <w:r>
        <w:rPr>
          <w:rFonts w:hint="eastAsia"/>
          <w:b/>
          <w:szCs w:val="21"/>
        </w:rPr>
        <w:t xml:space="preserve">      </w:t>
      </w:r>
      <w:r>
        <w:rPr>
          <w:rFonts w:hint="eastAsia"/>
          <w:b/>
          <w:sz w:val="24"/>
        </w:rPr>
        <w:t xml:space="preserve">                                               </w:t>
      </w:r>
    </w:p>
    <w:tbl>
      <w:tblPr>
        <w:tblStyle w:val="9"/>
        <w:tblW w:w="0" w:type="auto"/>
        <w:tblInd w:w="3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0"/>
        <w:gridCol w:w="840"/>
        <w:gridCol w:w="2205"/>
        <w:gridCol w:w="1082"/>
        <w:gridCol w:w="1963"/>
        <w:gridCol w:w="21"/>
        <w:gridCol w:w="1843"/>
        <w:gridCol w:w="761"/>
        <w:gridCol w:w="1224"/>
        <w:gridCol w:w="1086"/>
        <w:gridCol w:w="756"/>
        <w:gridCol w:w="2604"/>
      </w:tblGrid>
      <w:tr w14:paraId="1333E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630" w:type="dxa"/>
            <w:vMerge w:val="restart"/>
            <w:vAlign w:val="center"/>
          </w:tcPr>
          <w:p w14:paraId="1254A119">
            <w:pPr>
              <w:spacing w:line="240" w:lineRule="exact"/>
              <w:jc w:val="center"/>
              <w:rPr>
                <w:rFonts w:ascii="方正小标宋_GBK" w:hAnsi="宋体" w:eastAsia="方正小标宋_GBK"/>
                <w:b/>
                <w:szCs w:val="21"/>
              </w:rPr>
            </w:pPr>
            <w:r>
              <w:rPr>
                <w:rFonts w:hint="eastAsia" w:ascii="方正小标宋_GBK" w:hAnsi="宋体" w:eastAsia="方正小标宋_GBK"/>
                <w:b/>
                <w:szCs w:val="21"/>
              </w:rPr>
              <w:t>序 号</w:t>
            </w:r>
          </w:p>
        </w:tc>
        <w:tc>
          <w:tcPr>
            <w:tcW w:w="4127" w:type="dxa"/>
            <w:gridSpan w:val="3"/>
            <w:vMerge w:val="restart"/>
            <w:vAlign w:val="center"/>
          </w:tcPr>
          <w:p w14:paraId="66D64BDB">
            <w:pPr>
              <w:spacing w:line="240" w:lineRule="exact"/>
              <w:jc w:val="center"/>
              <w:rPr>
                <w:rFonts w:ascii="方正小标宋_GBK" w:hAnsi="宋体" w:eastAsia="方正小标宋_GBK"/>
                <w:b/>
                <w:szCs w:val="21"/>
              </w:rPr>
            </w:pPr>
            <w:r>
              <w:rPr>
                <w:rFonts w:hint="eastAsia" w:ascii="方正小标宋_GBK" w:hAnsi="宋体" w:eastAsia="方正小标宋_GBK"/>
                <w:b/>
                <w:szCs w:val="21"/>
              </w:rPr>
              <w:t>（投标）报价单位名称</w:t>
            </w:r>
          </w:p>
        </w:tc>
        <w:tc>
          <w:tcPr>
            <w:tcW w:w="7654" w:type="dxa"/>
            <w:gridSpan w:val="7"/>
            <w:vAlign w:val="center"/>
          </w:tcPr>
          <w:p w14:paraId="263DCD2D">
            <w:pPr>
              <w:spacing w:line="240" w:lineRule="exact"/>
              <w:jc w:val="center"/>
              <w:rPr>
                <w:rFonts w:ascii="方正小标宋_GBK" w:hAnsi="宋体" w:eastAsia="方正小标宋_GBK"/>
                <w:b/>
                <w:szCs w:val="21"/>
              </w:rPr>
            </w:pPr>
            <w:r>
              <w:rPr>
                <w:rFonts w:hint="eastAsia" w:ascii="方正小标宋_GBK" w:hAnsi="宋体" w:eastAsia="方正小标宋_GBK"/>
                <w:b/>
                <w:szCs w:val="21"/>
              </w:rPr>
              <w:t>（开标）报价情况</w:t>
            </w:r>
          </w:p>
        </w:tc>
        <w:tc>
          <w:tcPr>
            <w:tcW w:w="2604" w:type="dxa"/>
            <w:vMerge w:val="restart"/>
            <w:vAlign w:val="center"/>
          </w:tcPr>
          <w:p w14:paraId="19B0CD04">
            <w:pPr>
              <w:spacing w:line="240" w:lineRule="exact"/>
              <w:jc w:val="center"/>
              <w:rPr>
                <w:rFonts w:ascii="方正小标宋_GBK" w:hAnsi="宋体" w:eastAsia="方正小标宋_GBK"/>
                <w:b/>
                <w:szCs w:val="21"/>
              </w:rPr>
            </w:pPr>
            <w:r>
              <w:rPr>
                <w:rFonts w:hint="eastAsia" w:ascii="方正小标宋_GBK" w:hAnsi="宋体" w:eastAsia="方正小标宋_GBK"/>
                <w:b/>
                <w:szCs w:val="21"/>
              </w:rPr>
              <w:t>备注</w:t>
            </w:r>
          </w:p>
        </w:tc>
      </w:tr>
      <w:tr w14:paraId="25205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630" w:type="dxa"/>
            <w:vMerge w:val="continue"/>
            <w:vAlign w:val="center"/>
          </w:tcPr>
          <w:p w14:paraId="7178E843">
            <w:pPr>
              <w:spacing w:line="240" w:lineRule="exact"/>
              <w:jc w:val="center"/>
              <w:rPr>
                <w:rFonts w:ascii="方正小标宋_GBK" w:hAnsi="宋体" w:eastAsia="方正小标宋_GBK"/>
                <w:b/>
                <w:szCs w:val="21"/>
              </w:rPr>
            </w:pPr>
          </w:p>
        </w:tc>
        <w:tc>
          <w:tcPr>
            <w:tcW w:w="4127" w:type="dxa"/>
            <w:gridSpan w:val="3"/>
            <w:vMerge w:val="continue"/>
            <w:vAlign w:val="center"/>
          </w:tcPr>
          <w:p w14:paraId="60307B66">
            <w:pPr>
              <w:spacing w:line="240" w:lineRule="exact"/>
              <w:jc w:val="center"/>
              <w:rPr>
                <w:rFonts w:ascii="方正小标宋_GBK" w:hAnsi="宋体" w:eastAsia="方正小标宋_GBK"/>
                <w:b/>
                <w:szCs w:val="21"/>
              </w:rPr>
            </w:pPr>
          </w:p>
        </w:tc>
        <w:tc>
          <w:tcPr>
            <w:tcW w:w="1984" w:type="dxa"/>
            <w:gridSpan w:val="2"/>
            <w:vAlign w:val="center"/>
          </w:tcPr>
          <w:p w14:paraId="6ACECD6C">
            <w:pPr>
              <w:spacing w:line="240" w:lineRule="exact"/>
              <w:jc w:val="center"/>
              <w:rPr>
                <w:rFonts w:ascii="方正小标宋_GBK" w:hAnsi="宋体" w:eastAsia="方正小标宋_GBK"/>
                <w:b/>
                <w:szCs w:val="21"/>
              </w:rPr>
            </w:pPr>
            <w:r>
              <w:rPr>
                <w:rFonts w:hint="eastAsia" w:ascii="方正小标宋_GBK" w:hAnsi="宋体" w:eastAsia="方正小标宋_GBK"/>
                <w:b/>
                <w:szCs w:val="21"/>
              </w:rPr>
              <w:t>是否交保证金</w:t>
            </w:r>
          </w:p>
        </w:tc>
        <w:tc>
          <w:tcPr>
            <w:tcW w:w="1843" w:type="dxa"/>
            <w:vAlign w:val="center"/>
          </w:tcPr>
          <w:p w14:paraId="70F97C45">
            <w:pPr>
              <w:spacing w:line="240" w:lineRule="exact"/>
              <w:jc w:val="center"/>
              <w:rPr>
                <w:rFonts w:ascii="方正小标宋_GBK" w:hAnsi="宋体" w:eastAsia="方正小标宋_GBK"/>
                <w:b/>
                <w:szCs w:val="21"/>
              </w:rPr>
            </w:pPr>
            <w:r>
              <w:rPr>
                <w:rFonts w:hint="eastAsia" w:ascii="方正小标宋_GBK" w:hAnsi="宋体" w:eastAsia="方正小标宋_GBK"/>
                <w:b/>
                <w:szCs w:val="21"/>
              </w:rPr>
              <w:t>标书是否密封</w:t>
            </w:r>
          </w:p>
        </w:tc>
        <w:tc>
          <w:tcPr>
            <w:tcW w:w="1985" w:type="dxa"/>
            <w:gridSpan w:val="2"/>
            <w:vAlign w:val="center"/>
          </w:tcPr>
          <w:p w14:paraId="33241290">
            <w:pPr>
              <w:spacing w:line="240" w:lineRule="exact"/>
              <w:jc w:val="center"/>
              <w:rPr>
                <w:rFonts w:ascii="方正小标宋_GBK" w:hAnsi="宋体" w:eastAsia="方正小标宋_GBK"/>
                <w:b/>
                <w:szCs w:val="21"/>
              </w:rPr>
            </w:pPr>
            <w:r>
              <w:rPr>
                <w:rFonts w:hint="eastAsia" w:ascii="方正小标宋_GBK" w:hAnsi="宋体" w:eastAsia="方正小标宋_GBK"/>
                <w:b/>
                <w:szCs w:val="21"/>
              </w:rPr>
              <w:t>报 价</w:t>
            </w:r>
          </w:p>
        </w:tc>
        <w:tc>
          <w:tcPr>
            <w:tcW w:w="1842" w:type="dxa"/>
            <w:gridSpan w:val="2"/>
            <w:vAlign w:val="center"/>
          </w:tcPr>
          <w:p w14:paraId="53EA44EA">
            <w:pPr>
              <w:spacing w:line="240" w:lineRule="exact"/>
              <w:jc w:val="center"/>
              <w:rPr>
                <w:rFonts w:ascii="方正小标宋_GBK" w:hAnsi="宋体" w:eastAsia="方正小标宋_GBK"/>
                <w:b/>
                <w:szCs w:val="21"/>
              </w:rPr>
            </w:pPr>
            <w:r>
              <w:rPr>
                <w:rFonts w:hint="eastAsia" w:ascii="方正小标宋_GBK" w:hAnsi="宋体" w:eastAsia="方正小标宋_GBK"/>
                <w:b/>
                <w:szCs w:val="21"/>
              </w:rPr>
              <w:t>中标顺序</w:t>
            </w:r>
          </w:p>
        </w:tc>
        <w:tc>
          <w:tcPr>
            <w:tcW w:w="2604" w:type="dxa"/>
            <w:vMerge w:val="continue"/>
            <w:vAlign w:val="center"/>
          </w:tcPr>
          <w:p w14:paraId="736C93FB">
            <w:pPr>
              <w:spacing w:line="240" w:lineRule="exact"/>
              <w:jc w:val="center"/>
              <w:rPr>
                <w:rFonts w:ascii="方正小标宋_GBK" w:hAnsi="宋体" w:eastAsia="方正小标宋_GBK"/>
                <w:b/>
                <w:szCs w:val="21"/>
              </w:rPr>
            </w:pPr>
          </w:p>
        </w:tc>
      </w:tr>
      <w:tr w14:paraId="7E4E5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630" w:type="dxa"/>
            <w:vAlign w:val="center"/>
          </w:tcPr>
          <w:p w14:paraId="00012D03">
            <w:pPr>
              <w:spacing w:line="320" w:lineRule="exact"/>
              <w:jc w:val="center"/>
              <w:rPr>
                <w:rFonts w:ascii="方正小标宋_GBK" w:hAnsi="宋体" w:eastAsia="方正小标宋_GBK"/>
                <w:b/>
                <w:szCs w:val="21"/>
              </w:rPr>
            </w:pPr>
            <w:r>
              <w:rPr>
                <w:rFonts w:hint="eastAsia" w:ascii="方正小标宋_GBK" w:hAnsi="宋体" w:eastAsia="方正小标宋_GBK"/>
                <w:b/>
                <w:szCs w:val="21"/>
              </w:rPr>
              <w:t>1</w:t>
            </w:r>
          </w:p>
        </w:tc>
        <w:tc>
          <w:tcPr>
            <w:tcW w:w="4127" w:type="dxa"/>
            <w:gridSpan w:val="3"/>
            <w:vAlign w:val="center"/>
          </w:tcPr>
          <w:p w14:paraId="69BA724C">
            <w:pPr>
              <w:spacing w:line="320" w:lineRule="exact"/>
              <w:jc w:val="center"/>
              <w:rPr>
                <w:rFonts w:ascii="方正小标宋_GBK" w:hAnsi="宋体" w:eastAsia="方正小标宋_GBK"/>
                <w:b/>
                <w:szCs w:val="21"/>
              </w:rPr>
            </w:pPr>
          </w:p>
        </w:tc>
        <w:tc>
          <w:tcPr>
            <w:tcW w:w="1984" w:type="dxa"/>
            <w:gridSpan w:val="2"/>
            <w:vAlign w:val="center"/>
          </w:tcPr>
          <w:p w14:paraId="32C82098">
            <w:pPr>
              <w:spacing w:line="320" w:lineRule="exact"/>
              <w:jc w:val="center"/>
              <w:rPr>
                <w:rFonts w:ascii="方正小标宋_GBK" w:hAnsi="宋体" w:eastAsia="方正小标宋_GBK"/>
                <w:b/>
                <w:szCs w:val="21"/>
              </w:rPr>
            </w:pPr>
          </w:p>
        </w:tc>
        <w:tc>
          <w:tcPr>
            <w:tcW w:w="1843" w:type="dxa"/>
            <w:vAlign w:val="center"/>
          </w:tcPr>
          <w:p w14:paraId="4D714963">
            <w:pPr>
              <w:spacing w:line="320" w:lineRule="exact"/>
              <w:jc w:val="center"/>
              <w:rPr>
                <w:rFonts w:ascii="方正小标宋_GBK" w:hAnsi="宋体" w:eastAsia="方正小标宋_GBK"/>
                <w:b/>
                <w:szCs w:val="21"/>
              </w:rPr>
            </w:pPr>
          </w:p>
        </w:tc>
        <w:tc>
          <w:tcPr>
            <w:tcW w:w="1985" w:type="dxa"/>
            <w:gridSpan w:val="2"/>
            <w:vAlign w:val="center"/>
          </w:tcPr>
          <w:p w14:paraId="76E57294">
            <w:pPr>
              <w:spacing w:line="320" w:lineRule="exact"/>
              <w:jc w:val="center"/>
              <w:rPr>
                <w:rFonts w:ascii="方正小标宋_GBK" w:hAnsi="宋体" w:eastAsia="方正小标宋_GBK"/>
                <w:b/>
                <w:szCs w:val="21"/>
              </w:rPr>
            </w:pPr>
          </w:p>
        </w:tc>
        <w:tc>
          <w:tcPr>
            <w:tcW w:w="1842" w:type="dxa"/>
            <w:gridSpan w:val="2"/>
            <w:vAlign w:val="center"/>
          </w:tcPr>
          <w:p w14:paraId="6F0323AB">
            <w:pPr>
              <w:spacing w:line="320" w:lineRule="exact"/>
              <w:jc w:val="center"/>
              <w:rPr>
                <w:rFonts w:ascii="方正小标宋_GBK" w:hAnsi="宋体" w:eastAsia="方正小标宋_GBK"/>
                <w:b/>
                <w:szCs w:val="21"/>
              </w:rPr>
            </w:pPr>
          </w:p>
        </w:tc>
        <w:tc>
          <w:tcPr>
            <w:tcW w:w="2604" w:type="dxa"/>
            <w:vAlign w:val="center"/>
          </w:tcPr>
          <w:p w14:paraId="0F14BE5C">
            <w:pPr>
              <w:spacing w:line="320" w:lineRule="exact"/>
              <w:jc w:val="center"/>
              <w:rPr>
                <w:rFonts w:ascii="方正小标宋_GBK" w:hAnsi="宋体" w:eastAsia="方正小标宋_GBK"/>
                <w:b/>
                <w:szCs w:val="21"/>
              </w:rPr>
            </w:pPr>
          </w:p>
        </w:tc>
      </w:tr>
      <w:tr w14:paraId="538EB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630" w:type="dxa"/>
            <w:vAlign w:val="center"/>
          </w:tcPr>
          <w:p w14:paraId="3AC70A71">
            <w:pPr>
              <w:spacing w:line="320" w:lineRule="exact"/>
              <w:jc w:val="center"/>
              <w:rPr>
                <w:rFonts w:ascii="方正小标宋_GBK" w:hAnsi="宋体" w:eastAsia="方正小标宋_GBK"/>
                <w:b/>
                <w:szCs w:val="21"/>
              </w:rPr>
            </w:pPr>
            <w:r>
              <w:rPr>
                <w:rFonts w:hint="eastAsia" w:ascii="方正小标宋_GBK" w:hAnsi="宋体" w:eastAsia="方正小标宋_GBK"/>
                <w:b/>
                <w:szCs w:val="21"/>
              </w:rPr>
              <w:t>2</w:t>
            </w:r>
          </w:p>
        </w:tc>
        <w:tc>
          <w:tcPr>
            <w:tcW w:w="4127" w:type="dxa"/>
            <w:gridSpan w:val="3"/>
            <w:vAlign w:val="center"/>
          </w:tcPr>
          <w:p w14:paraId="0FE5A52A">
            <w:pPr>
              <w:spacing w:line="320" w:lineRule="exact"/>
              <w:jc w:val="center"/>
              <w:rPr>
                <w:rFonts w:ascii="方正小标宋_GBK" w:hAnsi="宋体" w:eastAsia="方正小标宋_GBK"/>
                <w:b/>
                <w:szCs w:val="21"/>
              </w:rPr>
            </w:pPr>
          </w:p>
        </w:tc>
        <w:tc>
          <w:tcPr>
            <w:tcW w:w="1984" w:type="dxa"/>
            <w:gridSpan w:val="2"/>
            <w:vAlign w:val="center"/>
          </w:tcPr>
          <w:p w14:paraId="4C3D8B20">
            <w:pPr>
              <w:spacing w:line="320" w:lineRule="exact"/>
              <w:jc w:val="center"/>
              <w:rPr>
                <w:rFonts w:ascii="方正小标宋_GBK" w:hAnsi="宋体" w:eastAsia="方正小标宋_GBK"/>
                <w:b/>
                <w:szCs w:val="21"/>
              </w:rPr>
            </w:pPr>
          </w:p>
        </w:tc>
        <w:tc>
          <w:tcPr>
            <w:tcW w:w="1843" w:type="dxa"/>
            <w:vAlign w:val="center"/>
          </w:tcPr>
          <w:p w14:paraId="5237CAEF">
            <w:pPr>
              <w:spacing w:line="320" w:lineRule="exact"/>
              <w:jc w:val="center"/>
              <w:rPr>
                <w:rFonts w:ascii="方正小标宋_GBK" w:hAnsi="宋体" w:eastAsia="方正小标宋_GBK"/>
                <w:b/>
                <w:szCs w:val="21"/>
              </w:rPr>
            </w:pPr>
          </w:p>
        </w:tc>
        <w:tc>
          <w:tcPr>
            <w:tcW w:w="1985" w:type="dxa"/>
            <w:gridSpan w:val="2"/>
            <w:vAlign w:val="center"/>
          </w:tcPr>
          <w:p w14:paraId="70F2E744">
            <w:pPr>
              <w:spacing w:line="320" w:lineRule="exact"/>
              <w:jc w:val="center"/>
              <w:rPr>
                <w:rFonts w:ascii="方正小标宋_GBK" w:hAnsi="宋体" w:eastAsia="方正小标宋_GBK"/>
                <w:b/>
                <w:szCs w:val="21"/>
              </w:rPr>
            </w:pPr>
          </w:p>
        </w:tc>
        <w:tc>
          <w:tcPr>
            <w:tcW w:w="1842" w:type="dxa"/>
            <w:gridSpan w:val="2"/>
            <w:vAlign w:val="center"/>
          </w:tcPr>
          <w:p w14:paraId="5DEC2211">
            <w:pPr>
              <w:spacing w:line="320" w:lineRule="exact"/>
              <w:jc w:val="center"/>
              <w:rPr>
                <w:rFonts w:ascii="方正小标宋_GBK" w:hAnsi="宋体" w:eastAsia="方正小标宋_GBK"/>
                <w:b/>
                <w:szCs w:val="21"/>
              </w:rPr>
            </w:pPr>
          </w:p>
        </w:tc>
        <w:tc>
          <w:tcPr>
            <w:tcW w:w="2604" w:type="dxa"/>
            <w:vAlign w:val="center"/>
          </w:tcPr>
          <w:p w14:paraId="5513C4B4">
            <w:pPr>
              <w:spacing w:line="320" w:lineRule="exact"/>
              <w:jc w:val="center"/>
              <w:rPr>
                <w:rFonts w:ascii="方正小标宋_GBK" w:hAnsi="宋体" w:eastAsia="方正小标宋_GBK"/>
                <w:b/>
                <w:szCs w:val="21"/>
              </w:rPr>
            </w:pPr>
          </w:p>
        </w:tc>
      </w:tr>
      <w:tr w14:paraId="5369C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630" w:type="dxa"/>
            <w:vAlign w:val="center"/>
          </w:tcPr>
          <w:p w14:paraId="3CB93671">
            <w:pPr>
              <w:spacing w:line="320" w:lineRule="exact"/>
              <w:jc w:val="center"/>
              <w:rPr>
                <w:rFonts w:ascii="方正小标宋_GBK" w:hAnsi="宋体" w:eastAsia="方正小标宋_GBK"/>
                <w:b/>
                <w:szCs w:val="21"/>
              </w:rPr>
            </w:pPr>
            <w:r>
              <w:rPr>
                <w:rFonts w:hint="eastAsia" w:ascii="方正小标宋_GBK" w:hAnsi="宋体" w:eastAsia="方正小标宋_GBK"/>
                <w:b/>
                <w:szCs w:val="21"/>
              </w:rPr>
              <w:t>3</w:t>
            </w:r>
          </w:p>
        </w:tc>
        <w:tc>
          <w:tcPr>
            <w:tcW w:w="4127" w:type="dxa"/>
            <w:gridSpan w:val="3"/>
            <w:vAlign w:val="center"/>
          </w:tcPr>
          <w:p w14:paraId="19CD0210">
            <w:pPr>
              <w:spacing w:line="320" w:lineRule="exact"/>
              <w:jc w:val="center"/>
              <w:rPr>
                <w:rFonts w:ascii="方正小标宋_GBK" w:hAnsi="宋体" w:eastAsia="方正小标宋_GBK"/>
                <w:b/>
                <w:szCs w:val="21"/>
              </w:rPr>
            </w:pPr>
          </w:p>
        </w:tc>
        <w:tc>
          <w:tcPr>
            <w:tcW w:w="1984" w:type="dxa"/>
            <w:gridSpan w:val="2"/>
            <w:vAlign w:val="center"/>
          </w:tcPr>
          <w:p w14:paraId="5D46B273">
            <w:pPr>
              <w:spacing w:line="320" w:lineRule="exact"/>
              <w:jc w:val="center"/>
              <w:rPr>
                <w:rFonts w:ascii="方正小标宋_GBK" w:hAnsi="宋体" w:eastAsia="方正小标宋_GBK"/>
                <w:b/>
                <w:szCs w:val="21"/>
              </w:rPr>
            </w:pPr>
          </w:p>
        </w:tc>
        <w:tc>
          <w:tcPr>
            <w:tcW w:w="1843" w:type="dxa"/>
            <w:vAlign w:val="center"/>
          </w:tcPr>
          <w:p w14:paraId="3E4CE08C">
            <w:pPr>
              <w:spacing w:line="320" w:lineRule="exact"/>
              <w:jc w:val="center"/>
              <w:rPr>
                <w:rFonts w:ascii="方正小标宋_GBK" w:hAnsi="宋体" w:eastAsia="方正小标宋_GBK"/>
                <w:b/>
                <w:szCs w:val="21"/>
              </w:rPr>
            </w:pPr>
          </w:p>
        </w:tc>
        <w:tc>
          <w:tcPr>
            <w:tcW w:w="1985" w:type="dxa"/>
            <w:gridSpan w:val="2"/>
            <w:vAlign w:val="center"/>
          </w:tcPr>
          <w:p w14:paraId="359010C3">
            <w:pPr>
              <w:spacing w:line="320" w:lineRule="exact"/>
              <w:jc w:val="center"/>
              <w:rPr>
                <w:rFonts w:ascii="方正小标宋_GBK" w:hAnsi="宋体" w:eastAsia="方正小标宋_GBK"/>
                <w:b/>
                <w:szCs w:val="21"/>
              </w:rPr>
            </w:pPr>
          </w:p>
        </w:tc>
        <w:tc>
          <w:tcPr>
            <w:tcW w:w="1842" w:type="dxa"/>
            <w:gridSpan w:val="2"/>
            <w:vAlign w:val="center"/>
          </w:tcPr>
          <w:p w14:paraId="6FD1BBA4">
            <w:pPr>
              <w:spacing w:line="320" w:lineRule="exact"/>
              <w:jc w:val="center"/>
              <w:rPr>
                <w:rFonts w:ascii="方正小标宋_GBK" w:hAnsi="宋体" w:eastAsia="方正小标宋_GBK"/>
                <w:b/>
                <w:szCs w:val="21"/>
              </w:rPr>
            </w:pPr>
          </w:p>
        </w:tc>
        <w:tc>
          <w:tcPr>
            <w:tcW w:w="2604" w:type="dxa"/>
            <w:vAlign w:val="center"/>
          </w:tcPr>
          <w:p w14:paraId="5BB16D18">
            <w:pPr>
              <w:spacing w:line="320" w:lineRule="exact"/>
              <w:jc w:val="center"/>
              <w:rPr>
                <w:rFonts w:ascii="方正小标宋_GBK" w:hAnsi="宋体" w:eastAsia="方正小标宋_GBK"/>
                <w:b/>
                <w:szCs w:val="21"/>
              </w:rPr>
            </w:pPr>
          </w:p>
        </w:tc>
      </w:tr>
      <w:tr w14:paraId="0B966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630" w:type="dxa"/>
            <w:vAlign w:val="center"/>
          </w:tcPr>
          <w:p w14:paraId="040B3229">
            <w:pPr>
              <w:spacing w:line="320" w:lineRule="exact"/>
              <w:jc w:val="center"/>
              <w:rPr>
                <w:rFonts w:ascii="方正小标宋_GBK" w:hAnsi="宋体" w:eastAsia="方正小标宋_GBK"/>
                <w:b/>
                <w:szCs w:val="21"/>
              </w:rPr>
            </w:pPr>
            <w:r>
              <w:rPr>
                <w:rFonts w:hint="eastAsia" w:ascii="方正小标宋_GBK" w:hAnsi="宋体" w:eastAsia="方正小标宋_GBK"/>
                <w:b/>
                <w:szCs w:val="21"/>
              </w:rPr>
              <w:t>4</w:t>
            </w:r>
          </w:p>
        </w:tc>
        <w:tc>
          <w:tcPr>
            <w:tcW w:w="4127" w:type="dxa"/>
            <w:gridSpan w:val="3"/>
            <w:vAlign w:val="center"/>
          </w:tcPr>
          <w:p w14:paraId="631FE486">
            <w:pPr>
              <w:spacing w:line="320" w:lineRule="exact"/>
              <w:jc w:val="center"/>
              <w:rPr>
                <w:rFonts w:ascii="方正小标宋_GBK" w:hAnsi="宋体" w:eastAsia="方正小标宋_GBK"/>
                <w:b/>
                <w:szCs w:val="21"/>
              </w:rPr>
            </w:pPr>
          </w:p>
        </w:tc>
        <w:tc>
          <w:tcPr>
            <w:tcW w:w="1984" w:type="dxa"/>
            <w:gridSpan w:val="2"/>
            <w:vAlign w:val="center"/>
          </w:tcPr>
          <w:p w14:paraId="41C88B90">
            <w:pPr>
              <w:spacing w:line="320" w:lineRule="exact"/>
              <w:jc w:val="center"/>
              <w:rPr>
                <w:rFonts w:ascii="方正小标宋_GBK" w:hAnsi="宋体" w:eastAsia="方正小标宋_GBK"/>
                <w:b/>
                <w:szCs w:val="21"/>
              </w:rPr>
            </w:pPr>
          </w:p>
        </w:tc>
        <w:tc>
          <w:tcPr>
            <w:tcW w:w="1843" w:type="dxa"/>
            <w:vAlign w:val="center"/>
          </w:tcPr>
          <w:p w14:paraId="667B2A55">
            <w:pPr>
              <w:spacing w:line="320" w:lineRule="exact"/>
              <w:jc w:val="center"/>
              <w:rPr>
                <w:rFonts w:ascii="方正小标宋_GBK" w:hAnsi="宋体" w:eastAsia="方正小标宋_GBK"/>
                <w:b/>
                <w:szCs w:val="21"/>
              </w:rPr>
            </w:pPr>
          </w:p>
        </w:tc>
        <w:tc>
          <w:tcPr>
            <w:tcW w:w="1985" w:type="dxa"/>
            <w:gridSpan w:val="2"/>
            <w:vAlign w:val="center"/>
          </w:tcPr>
          <w:p w14:paraId="1A556ADF">
            <w:pPr>
              <w:spacing w:line="320" w:lineRule="exact"/>
              <w:jc w:val="center"/>
              <w:rPr>
                <w:rFonts w:ascii="方正小标宋_GBK" w:hAnsi="宋体" w:eastAsia="方正小标宋_GBK"/>
                <w:b/>
                <w:szCs w:val="21"/>
              </w:rPr>
            </w:pPr>
          </w:p>
        </w:tc>
        <w:tc>
          <w:tcPr>
            <w:tcW w:w="1842" w:type="dxa"/>
            <w:gridSpan w:val="2"/>
            <w:vAlign w:val="center"/>
          </w:tcPr>
          <w:p w14:paraId="76A9AE8E">
            <w:pPr>
              <w:spacing w:line="320" w:lineRule="exact"/>
              <w:jc w:val="center"/>
              <w:rPr>
                <w:rFonts w:ascii="方正小标宋_GBK" w:hAnsi="宋体" w:eastAsia="方正小标宋_GBK"/>
                <w:b/>
                <w:szCs w:val="21"/>
              </w:rPr>
            </w:pPr>
          </w:p>
        </w:tc>
        <w:tc>
          <w:tcPr>
            <w:tcW w:w="2604" w:type="dxa"/>
            <w:vAlign w:val="center"/>
          </w:tcPr>
          <w:p w14:paraId="11449F9C">
            <w:pPr>
              <w:spacing w:line="320" w:lineRule="exact"/>
              <w:jc w:val="center"/>
              <w:rPr>
                <w:rFonts w:ascii="方正小标宋_GBK" w:hAnsi="宋体" w:eastAsia="方正小标宋_GBK"/>
                <w:b/>
                <w:szCs w:val="21"/>
              </w:rPr>
            </w:pPr>
          </w:p>
        </w:tc>
      </w:tr>
      <w:tr w14:paraId="64453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30" w:type="dxa"/>
            <w:vAlign w:val="center"/>
          </w:tcPr>
          <w:p w14:paraId="3BD3EE02">
            <w:pPr>
              <w:spacing w:line="320" w:lineRule="exact"/>
              <w:jc w:val="center"/>
              <w:rPr>
                <w:rFonts w:ascii="方正小标宋_GBK" w:hAnsi="宋体" w:eastAsia="方正小标宋_GBK"/>
                <w:b/>
                <w:szCs w:val="21"/>
              </w:rPr>
            </w:pPr>
            <w:r>
              <w:rPr>
                <w:rFonts w:hint="eastAsia" w:ascii="方正小标宋_GBK" w:hAnsi="宋体" w:eastAsia="方正小标宋_GBK"/>
                <w:b/>
                <w:szCs w:val="21"/>
              </w:rPr>
              <w:t>5</w:t>
            </w:r>
          </w:p>
        </w:tc>
        <w:tc>
          <w:tcPr>
            <w:tcW w:w="4127" w:type="dxa"/>
            <w:gridSpan w:val="3"/>
            <w:vAlign w:val="center"/>
          </w:tcPr>
          <w:p w14:paraId="7CE22B2A">
            <w:pPr>
              <w:spacing w:line="320" w:lineRule="exact"/>
              <w:jc w:val="center"/>
              <w:rPr>
                <w:rFonts w:ascii="方正小标宋_GBK" w:hAnsi="宋体" w:eastAsia="方正小标宋_GBK"/>
                <w:b/>
                <w:szCs w:val="21"/>
              </w:rPr>
            </w:pPr>
          </w:p>
        </w:tc>
        <w:tc>
          <w:tcPr>
            <w:tcW w:w="1984" w:type="dxa"/>
            <w:gridSpan w:val="2"/>
            <w:vAlign w:val="center"/>
          </w:tcPr>
          <w:p w14:paraId="52BFF1FB">
            <w:pPr>
              <w:spacing w:line="320" w:lineRule="exact"/>
              <w:jc w:val="center"/>
              <w:rPr>
                <w:rFonts w:ascii="方正小标宋_GBK" w:hAnsi="宋体" w:eastAsia="方正小标宋_GBK"/>
                <w:b/>
                <w:szCs w:val="21"/>
              </w:rPr>
            </w:pPr>
          </w:p>
        </w:tc>
        <w:tc>
          <w:tcPr>
            <w:tcW w:w="1843" w:type="dxa"/>
            <w:vAlign w:val="center"/>
          </w:tcPr>
          <w:p w14:paraId="56B70F2C">
            <w:pPr>
              <w:spacing w:line="320" w:lineRule="exact"/>
              <w:jc w:val="center"/>
              <w:rPr>
                <w:rFonts w:ascii="方正小标宋_GBK" w:hAnsi="宋体" w:eastAsia="方正小标宋_GBK"/>
                <w:b/>
                <w:szCs w:val="21"/>
              </w:rPr>
            </w:pPr>
          </w:p>
        </w:tc>
        <w:tc>
          <w:tcPr>
            <w:tcW w:w="1985" w:type="dxa"/>
            <w:gridSpan w:val="2"/>
            <w:vAlign w:val="center"/>
          </w:tcPr>
          <w:p w14:paraId="3BB13F24">
            <w:pPr>
              <w:spacing w:line="320" w:lineRule="exact"/>
              <w:jc w:val="center"/>
              <w:rPr>
                <w:rFonts w:ascii="方正小标宋_GBK" w:hAnsi="宋体" w:eastAsia="方正小标宋_GBK"/>
                <w:b/>
                <w:szCs w:val="21"/>
              </w:rPr>
            </w:pPr>
          </w:p>
        </w:tc>
        <w:tc>
          <w:tcPr>
            <w:tcW w:w="1842" w:type="dxa"/>
            <w:gridSpan w:val="2"/>
            <w:vAlign w:val="center"/>
          </w:tcPr>
          <w:p w14:paraId="1FDCB702">
            <w:pPr>
              <w:spacing w:line="320" w:lineRule="exact"/>
              <w:jc w:val="center"/>
              <w:rPr>
                <w:rFonts w:ascii="方正小标宋_GBK" w:hAnsi="宋体" w:eastAsia="方正小标宋_GBK"/>
                <w:b/>
                <w:szCs w:val="21"/>
              </w:rPr>
            </w:pPr>
          </w:p>
        </w:tc>
        <w:tc>
          <w:tcPr>
            <w:tcW w:w="2604" w:type="dxa"/>
            <w:vAlign w:val="center"/>
          </w:tcPr>
          <w:p w14:paraId="38DDF094">
            <w:pPr>
              <w:spacing w:line="320" w:lineRule="exact"/>
              <w:jc w:val="center"/>
              <w:rPr>
                <w:rFonts w:ascii="方正小标宋_GBK" w:hAnsi="宋体" w:eastAsia="方正小标宋_GBK"/>
                <w:b/>
                <w:szCs w:val="21"/>
              </w:rPr>
            </w:pPr>
          </w:p>
        </w:tc>
      </w:tr>
      <w:tr w14:paraId="1D0EF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630" w:type="dxa"/>
            <w:vAlign w:val="center"/>
          </w:tcPr>
          <w:p w14:paraId="34B5302D">
            <w:pPr>
              <w:spacing w:line="320" w:lineRule="exact"/>
              <w:jc w:val="center"/>
              <w:rPr>
                <w:rFonts w:ascii="方正小标宋_GBK" w:hAnsi="宋体" w:eastAsia="方正小标宋_GBK"/>
                <w:b/>
                <w:szCs w:val="21"/>
              </w:rPr>
            </w:pPr>
            <w:r>
              <w:rPr>
                <w:rFonts w:hint="eastAsia" w:ascii="方正小标宋_GBK" w:hAnsi="宋体" w:eastAsia="方正小标宋_GBK"/>
                <w:b/>
                <w:szCs w:val="21"/>
              </w:rPr>
              <w:t>6</w:t>
            </w:r>
          </w:p>
        </w:tc>
        <w:tc>
          <w:tcPr>
            <w:tcW w:w="4127" w:type="dxa"/>
            <w:gridSpan w:val="3"/>
            <w:vAlign w:val="center"/>
          </w:tcPr>
          <w:p w14:paraId="1D94E2CE">
            <w:pPr>
              <w:spacing w:line="320" w:lineRule="exact"/>
              <w:jc w:val="center"/>
              <w:rPr>
                <w:rFonts w:ascii="方正小标宋_GBK" w:hAnsi="宋体" w:eastAsia="方正小标宋_GBK"/>
                <w:b/>
                <w:szCs w:val="21"/>
              </w:rPr>
            </w:pPr>
          </w:p>
        </w:tc>
        <w:tc>
          <w:tcPr>
            <w:tcW w:w="1984" w:type="dxa"/>
            <w:gridSpan w:val="2"/>
            <w:vAlign w:val="center"/>
          </w:tcPr>
          <w:p w14:paraId="6FB6CD9A">
            <w:pPr>
              <w:spacing w:line="320" w:lineRule="exact"/>
              <w:jc w:val="center"/>
              <w:rPr>
                <w:rFonts w:ascii="方正小标宋_GBK" w:hAnsi="宋体" w:eastAsia="方正小标宋_GBK"/>
                <w:b/>
                <w:szCs w:val="21"/>
              </w:rPr>
            </w:pPr>
          </w:p>
        </w:tc>
        <w:tc>
          <w:tcPr>
            <w:tcW w:w="1843" w:type="dxa"/>
            <w:vAlign w:val="center"/>
          </w:tcPr>
          <w:p w14:paraId="1D502872">
            <w:pPr>
              <w:spacing w:line="320" w:lineRule="exact"/>
              <w:jc w:val="center"/>
              <w:rPr>
                <w:rFonts w:ascii="方正小标宋_GBK" w:hAnsi="宋体" w:eastAsia="方正小标宋_GBK"/>
                <w:b/>
                <w:szCs w:val="21"/>
              </w:rPr>
            </w:pPr>
          </w:p>
        </w:tc>
        <w:tc>
          <w:tcPr>
            <w:tcW w:w="1985" w:type="dxa"/>
            <w:gridSpan w:val="2"/>
            <w:vAlign w:val="center"/>
          </w:tcPr>
          <w:p w14:paraId="2B4BCC9F">
            <w:pPr>
              <w:spacing w:line="320" w:lineRule="exact"/>
              <w:jc w:val="center"/>
              <w:rPr>
                <w:rFonts w:ascii="方正小标宋_GBK" w:hAnsi="宋体" w:eastAsia="方正小标宋_GBK"/>
                <w:b/>
                <w:szCs w:val="21"/>
              </w:rPr>
            </w:pPr>
          </w:p>
        </w:tc>
        <w:tc>
          <w:tcPr>
            <w:tcW w:w="1842" w:type="dxa"/>
            <w:gridSpan w:val="2"/>
            <w:vAlign w:val="center"/>
          </w:tcPr>
          <w:p w14:paraId="44E12384">
            <w:pPr>
              <w:spacing w:line="320" w:lineRule="exact"/>
              <w:jc w:val="center"/>
              <w:rPr>
                <w:rFonts w:ascii="方正小标宋_GBK" w:hAnsi="宋体" w:eastAsia="方正小标宋_GBK"/>
                <w:b/>
                <w:szCs w:val="21"/>
              </w:rPr>
            </w:pPr>
          </w:p>
        </w:tc>
        <w:tc>
          <w:tcPr>
            <w:tcW w:w="2604" w:type="dxa"/>
            <w:vAlign w:val="center"/>
          </w:tcPr>
          <w:p w14:paraId="6AE72CCB">
            <w:pPr>
              <w:spacing w:line="320" w:lineRule="exact"/>
              <w:jc w:val="center"/>
              <w:rPr>
                <w:rFonts w:ascii="方正小标宋_GBK" w:hAnsi="宋体" w:eastAsia="方正小标宋_GBK"/>
                <w:b/>
                <w:szCs w:val="21"/>
              </w:rPr>
            </w:pPr>
          </w:p>
        </w:tc>
      </w:tr>
      <w:tr w14:paraId="7A387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8584" w:type="dxa"/>
            <w:gridSpan w:val="7"/>
            <w:vAlign w:val="center"/>
          </w:tcPr>
          <w:p w14:paraId="56502322">
            <w:pPr>
              <w:spacing w:line="320" w:lineRule="exact"/>
              <w:rPr>
                <w:rFonts w:ascii="方正小标宋_GBK" w:hAnsi="宋体" w:eastAsia="方正小标宋_GBK"/>
                <w:b/>
                <w:szCs w:val="21"/>
              </w:rPr>
            </w:pPr>
            <w:r>
              <w:rPr>
                <w:rFonts w:hint="eastAsia" w:ascii="方正小标宋_GBK" w:hAnsi="宋体" w:eastAsia="方正小标宋_GBK"/>
                <w:b/>
                <w:szCs w:val="21"/>
              </w:rPr>
              <w:t>项目总投资（约）：            万元</w:t>
            </w:r>
          </w:p>
        </w:tc>
        <w:tc>
          <w:tcPr>
            <w:tcW w:w="6431" w:type="dxa"/>
            <w:gridSpan w:val="5"/>
            <w:vAlign w:val="center"/>
          </w:tcPr>
          <w:p w14:paraId="3C0257EF">
            <w:pPr>
              <w:spacing w:line="320" w:lineRule="exact"/>
              <w:rPr>
                <w:rFonts w:ascii="方正小标宋_GBK" w:hAnsi="宋体" w:eastAsia="方正小标宋_GBK"/>
                <w:b/>
                <w:szCs w:val="21"/>
              </w:rPr>
            </w:pPr>
            <w:r>
              <w:rPr>
                <w:rFonts w:hint="eastAsia" w:ascii="方正小标宋_GBK" w:eastAsia="方正小标宋_GBK"/>
                <w:b/>
                <w:sz w:val="36"/>
                <w:szCs w:val="36"/>
                <w:u w:val="single"/>
              </w:rPr>
              <w:t xml:space="preserve">           </w:t>
            </w:r>
            <w:r>
              <w:rPr>
                <w:rFonts w:hint="eastAsia" w:ascii="方正小标宋_GBK" w:hAnsi="宋体" w:eastAsia="方正小标宋_GBK"/>
                <w:b/>
                <w:szCs w:val="21"/>
              </w:rPr>
              <w:t>服务费（约）：                 万元。</w:t>
            </w:r>
          </w:p>
        </w:tc>
      </w:tr>
      <w:tr w14:paraId="6B637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5015" w:type="dxa"/>
            <w:gridSpan w:val="12"/>
            <w:vAlign w:val="center"/>
          </w:tcPr>
          <w:p w14:paraId="012A430D">
            <w:pPr>
              <w:spacing w:line="320" w:lineRule="exact"/>
              <w:rPr>
                <w:rFonts w:ascii="方正小标宋_GBK" w:hAnsi="宋体" w:eastAsia="方正小标宋_GBK"/>
                <w:b/>
                <w:szCs w:val="21"/>
              </w:rPr>
            </w:pPr>
            <w:r>
              <w:rPr>
                <w:rFonts w:hint="eastAsia" w:ascii="方正小标宋_GBK" w:hAnsi="宋体" w:eastAsia="方正小标宋_GBK"/>
                <w:b/>
                <w:szCs w:val="21"/>
              </w:rPr>
              <w:t>中标方式：</w:t>
            </w:r>
          </w:p>
        </w:tc>
      </w:tr>
      <w:tr w14:paraId="32C02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470" w:type="dxa"/>
            <w:gridSpan w:val="2"/>
            <w:vAlign w:val="center"/>
          </w:tcPr>
          <w:p w14:paraId="0078F8FA">
            <w:pPr>
              <w:spacing w:line="320" w:lineRule="exact"/>
              <w:ind w:firstLine="205" w:firstLineChars="98"/>
              <w:rPr>
                <w:rFonts w:ascii="方正小标宋_GBK" w:hAnsi="宋体" w:eastAsia="方正小标宋_GBK"/>
                <w:b/>
                <w:szCs w:val="21"/>
              </w:rPr>
            </w:pPr>
            <w:r>
              <w:rPr>
                <w:rFonts w:hint="eastAsia" w:ascii="方正小标宋_GBK" w:hAnsi="宋体" w:eastAsia="方正小标宋_GBK"/>
                <w:b/>
                <w:szCs w:val="21"/>
              </w:rPr>
              <w:t>承办部门</w:t>
            </w:r>
          </w:p>
        </w:tc>
        <w:tc>
          <w:tcPr>
            <w:tcW w:w="2205" w:type="dxa"/>
            <w:vAlign w:val="center"/>
          </w:tcPr>
          <w:p w14:paraId="59EEB760">
            <w:pPr>
              <w:spacing w:line="320" w:lineRule="exact"/>
              <w:rPr>
                <w:rFonts w:ascii="方正小标宋_GBK" w:hAnsi="宋体" w:eastAsia="方正小标宋_GBK"/>
                <w:b/>
                <w:szCs w:val="21"/>
              </w:rPr>
            </w:pPr>
          </w:p>
        </w:tc>
        <w:tc>
          <w:tcPr>
            <w:tcW w:w="3045" w:type="dxa"/>
            <w:gridSpan w:val="2"/>
            <w:vAlign w:val="center"/>
          </w:tcPr>
          <w:p w14:paraId="75C2B07F">
            <w:pPr>
              <w:spacing w:line="320" w:lineRule="exact"/>
              <w:ind w:left="300"/>
              <w:rPr>
                <w:rFonts w:ascii="方正小标宋_GBK" w:hAnsi="宋体" w:eastAsia="方正小标宋_GBK"/>
                <w:b/>
                <w:szCs w:val="21"/>
              </w:rPr>
            </w:pPr>
            <w:r>
              <w:rPr>
                <w:rFonts w:hint="eastAsia" w:ascii="方正小标宋_GBK" w:hAnsi="宋体" w:eastAsia="方正小标宋_GBK"/>
                <w:b/>
                <w:szCs w:val="21"/>
              </w:rPr>
              <w:t xml:space="preserve">承办部门负责人（签字）                                            </w:t>
            </w:r>
          </w:p>
        </w:tc>
        <w:tc>
          <w:tcPr>
            <w:tcW w:w="2625" w:type="dxa"/>
            <w:gridSpan w:val="3"/>
            <w:vAlign w:val="center"/>
          </w:tcPr>
          <w:p w14:paraId="6114EBBA">
            <w:pPr>
              <w:spacing w:line="320" w:lineRule="exact"/>
              <w:ind w:left="300"/>
              <w:rPr>
                <w:rFonts w:ascii="方正小标宋_GBK" w:hAnsi="宋体" w:eastAsia="方正小标宋_GBK"/>
                <w:b/>
                <w:szCs w:val="21"/>
              </w:rPr>
            </w:pPr>
          </w:p>
        </w:tc>
        <w:tc>
          <w:tcPr>
            <w:tcW w:w="2310" w:type="dxa"/>
            <w:gridSpan w:val="2"/>
            <w:vAlign w:val="center"/>
          </w:tcPr>
          <w:p w14:paraId="626FEC26">
            <w:pPr>
              <w:spacing w:line="320" w:lineRule="exact"/>
              <w:ind w:left="300"/>
              <w:rPr>
                <w:rFonts w:ascii="方正小标宋_GBK" w:hAnsi="宋体" w:eastAsia="方正小标宋_GBK"/>
                <w:b/>
                <w:szCs w:val="21"/>
              </w:rPr>
            </w:pPr>
            <w:r>
              <w:rPr>
                <w:rFonts w:hint="eastAsia" w:ascii="方正小标宋_GBK" w:hAnsi="宋体" w:eastAsia="方正小标宋_GBK"/>
                <w:b/>
                <w:szCs w:val="21"/>
              </w:rPr>
              <w:t>承办人（签字）</w:t>
            </w:r>
          </w:p>
        </w:tc>
        <w:tc>
          <w:tcPr>
            <w:tcW w:w="3360" w:type="dxa"/>
            <w:gridSpan w:val="2"/>
            <w:vAlign w:val="center"/>
          </w:tcPr>
          <w:p w14:paraId="38F51399">
            <w:pPr>
              <w:spacing w:line="320" w:lineRule="exact"/>
              <w:ind w:left="300"/>
              <w:rPr>
                <w:rFonts w:ascii="方正小标宋_GBK" w:hAnsi="宋体" w:eastAsia="方正小标宋_GBK"/>
                <w:b/>
                <w:szCs w:val="21"/>
              </w:rPr>
            </w:pPr>
          </w:p>
        </w:tc>
      </w:tr>
    </w:tbl>
    <w:p w14:paraId="2D1AA89C">
      <w:pPr>
        <w:ind w:firstLine="625" w:firstLineChars="298"/>
        <w:rPr>
          <w:rFonts w:ascii="方正小标宋_GBK" w:hAnsi="宋体" w:eastAsia="方正小标宋_GBK"/>
          <w:b/>
          <w:szCs w:val="21"/>
        </w:rPr>
      </w:pPr>
      <w:r>
        <w:rPr>
          <w:rFonts w:hint="eastAsia" w:ascii="方正小标宋_GBK" w:hAnsi="宋体" w:eastAsia="方正小标宋_GBK"/>
          <w:b/>
          <w:szCs w:val="21"/>
        </w:rPr>
        <w:t>见证开标过程的部门及人员（签字） ：                                                            开标日期：        年    月    日</w:t>
      </w:r>
      <w:r>
        <w:rPr>
          <w:rFonts w:hint="eastAsia" w:ascii="方正小标宋_GBK" w:eastAsia="方正小标宋_GBK"/>
          <w:b/>
          <w:sz w:val="36"/>
          <w:szCs w:val="36"/>
          <w:u w:val="single"/>
        </w:rPr>
        <w:t xml:space="preserve">    </w:t>
      </w:r>
      <w:r>
        <w:rPr>
          <w:rFonts w:hint="eastAsia" w:ascii="方正小标宋_GBK" w:eastAsia="方正小标宋_GBK"/>
          <w:b/>
          <w:szCs w:val="21"/>
          <w:u w:val="single"/>
        </w:rPr>
        <w:t xml:space="preserve"> 时</w:t>
      </w:r>
    </w:p>
    <w:p w14:paraId="011F7EE4">
      <w:pPr>
        <w:spacing w:line="720" w:lineRule="auto"/>
        <w:rPr>
          <w:rFonts w:ascii="宋体" w:hAnsi="宋体"/>
          <w:b/>
          <w:sz w:val="44"/>
          <w:szCs w:val="44"/>
        </w:rPr>
      </w:pPr>
    </w:p>
    <w:sectPr>
      <w:pgSz w:w="16838" w:h="11906" w:orient="landscape"/>
      <w:pgMar w:top="1077" w:right="624" w:bottom="1134" w:left="624"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panose1 w:val="02000000000000000000"/>
    <w:charset w:val="86"/>
    <w:family w:val="script"/>
    <w:pitch w:val="default"/>
    <w:sig w:usb0="A00002BF" w:usb1="38CF7CFA" w:usb2="00082016" w:usb3="00000000" w:csb0="00040001" w:csb1="00000000"/>
    <w:embedRegular r:id="rId1" w:fontKey="{6F926234-19AB-446A-81F6-A38F801ADEDA}"/>
  </w:font>
  <w:font w:name="方正仿宋_GBK">
    <w:panose1 w:val="02000000000000000000"/>
    <w:charset w:val="86"/>
    <w:family w:val="script"/>
    <w:pitch w:val="default"/>
    <w:sig w:usb0="A00002BF" w:usb1="38CF7CFA" w:usb2="00082016" w:usb3="00000000" w:csb0="00040001" w:csb1="00000000"/>
    <w:embedRegular r:id="rId2" w:fontKey="{E5384475-75A5-471A-BB1A-A76EF042F4E9}"/>
  </w:font>
  <w:font w:name="KSOFF9CC6125">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 w:name="KSOFE44F942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B38B6B">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A2993D7">
                          <w:pPr>
                            <w:pStyle w:val="6"/>
                          </w:pPr>
                          <w:r>
                            <w:fldChar w:fldCharType="begin"/>
                          </w:r>
                          <w:r>
                            <w:instrText xml:space="preserve"> PAGE  \* MERGEFORMAT </w:instrText>
                          </w:r>
                          <w:r>
                            <w:fldChar w:fldCharType="separate"/>
                          </w:r>
                          <w:r>
                            <w:t>15</w:t>
                          </w:r>
                          <w:r>
                            <w:fldChar w:fldCharType="end"/>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M+OOmM0BAACnAwAADgAAAAAAAAABACAAAAAeAQAAZHJzL2Uy&#10;b0RvYy54bWxQSwUGAAAAAAYABgBZAQAAXQUAAAAA&#10;">
              <v:fill on="f" focussize="0,0"/>
              <v:stroke on="f"/>
              <v:imagedata o:title=""/>
              <o:lock v:ext="edit" aspectratio="f"/>
              <v:textbox inset="0mm,0mm,0mm,0mm" style="mso-fit-shape-to-text:t;">
                <w:txbxContent>
                  <w:p w14:paraId="0A2993D7">
                    <w:pPr>
                      <w:pStyle w:val="6"/>
                    </w:pPr>
                    <w:r>
                      <w:fldChar w:fldCharType="begin"/>
                    </w:r>
                    <w:r>
                      <w:instrText xml:space="preserve"> PAGE  \* MERGEFORMAT </w:instrText>
                    </w:r>
                    <w:r>
                      <w:fldChar w:fldCharType="separate"/>
                    </w:r>
                    <w:r>
                      <w:t>15</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E03DC4"/>
    <w:multiLevelType w:val="singleLevel"/>
    <w:tmpl w:val="A6E03DC4"/>
    <w:lvl w:ilvl="0" w:tentative="0">
      <w:start w:val="1"/>
      <w:numFmt w:val="chineseCounting"/>
      <w:suff w:val="nothing"/>
      <w:lvlText w:val="%1、"/>
      <w:lvlJc w:val="left"/>
      <w:rPr>
        <w:rFonts w:hint="eastAsia"/>
      </w:rPr>
    </w:lvl>
  </w:abstractNum>
  <w:abstractNum w:abstractNumId="1">
    <w:nsid w:val="00BDE497"/>
    <w:multiLevelType w:val="singleLevel"/>
    <w:tmpl w:val="00BDE497"/>
    <w:lvl w:ilvl="0" w:tentative="0">
      <w:start w:val="1"/>
      <w:numFmt w:val="decimal"/>
      <w:suff w:val="nothing"/>
      <w:lvlText w:val="%1．"/>
      <w:lvlJc w:val="left"/>
    </w:lvl>
  </w:abstractNum>
  <w:abstractNum w:abstractNumId="2">
    <w:nsid w:val="2084FD08"/>
    <w:multiLevelType w:val="singleLevel"/>
    <w:tmpl w:val="2084FD08"/>
    <w:lvl w:ilvl="0" w:tentative="0">
      <w:start w:val="3"/>
      <w:numFmt w:val="chineseCounting"/>
      <w:suff w:val="nothing"/>
      <w:lvlText w:val="（%1）"/>
      <w:lvlJc w:val="left"/>
      <w:rPr>
        <w:rFonts w:hint="eastAsia"/>
      </w:rPr>
    </w:lvl>
  </w:abstractNum>
  <w:abstractNum w:abstractNumId="3">
    <w:nsid w:val="5E8555D0"/>
    <w:multiLevelType w:val="multilevel"/>
    <w:tmpl w:val="5E8555D0"/>
    <w:lvl w:ilvl="0" w:tentative="0">
      <w:start w:val="1"/>
      <w:numFmt w:val="japaneseCounting"/>
      <w:lvlText w:val="%1、"/>
      <w:lvlJc w:val="left"/>
      <w:pPr>
        <w:ind w:left="1239" w:hanging="720"/>
      </w:pPr>
      <w:rPr>
        <w:rFonts w:hint="default"/>
      </w:rPr>
    </w:lvl>
    <w:lvl w:ilvl="1" w:tentative="0">
      <w:start w:val="1"/>
      <w:numFmt w:val="lowerLetter"/>
      <w:lvlText w:val="%2)"/>
      <w:lvlJc w:val="left"/>
      <w:pPr>
        <w:ind w:left="1359" w:hanging="420"/>
      </w:pPr>
    </w:lvl>
    <w:lvl w:ilvl="2" w:tentative="0">
      <w:start w:val="1"/>
      <w:numFmt w:val="lowerRoman"/>
      <w:lvlText w:val="%3."/>
      <w:lvlJc w:val="right"/>
      <w:pPr>
        <w:ind w:left="1779" w:hanging="420"/>
      </w:pPr>
    </w:lvl>
    <w:lvl w:ilvl="3" w:tentative="0">
      <w:start w:val="1"/>
      <w:numFmt w:val="decimal"/>
      <w:lvlText w:val="%4."/>
      <w:lvlJc w:val="left"/>
      <w:pPr>
        <w:ind w:left="2199" w:hanging="420"/>
      </w:pPr>
    </w:lvl>
    <w:lvl w:ilvl="4" w:tentative="0">
      <w:start w:val="1"/>
      <w:numFmt w:val="lowerLetter"/>
      <w:lvlText w:val="%5)"/>
      <w:lvlJc w:val="left"/>
      <w:pPr>
        <w:ind w:left="2619" w:hanging="420"/>
      </w:pPr>
    </w:lvl>
    <w:lvl w:ilvl="5" w:tentative="0">
      <w:start w:val="1"/>
      <w:numFmt w:val="lowerRoman"/>
      <w:lvlText w:val="%6."/>
      <w:lvlJc w:val="right"/>
      <w:pPr>
        <w:ind w:left="3039" w:hanging="420"/>
      </w:pPr>
    </w:lvl>
    <w:lvl w:ilvl="6" w:tentative="0">
      <w:start w:val="1"/>
      <w:numFmt w:val="decimal"/>
      <w:lvlText w:val="%7."/>
      <w:lvlJc w:val="left"/>
      <w:pPr>
        <w:ind w:left="3459" w:hanging="420"/>
      </w:pPr>
    </w:lvl>
    <w:lvl w:ilvl="7" w:tentative="0">
      <w:start w:val="1"/>
      <w:numFmt w:val="lowerLetter"/>
      <w:lvlText w:val="%8)"/>
      <w:lvlJc w:val="left"/>
      <w:pPr>
        <w:ind w:left="3879" w:hanging="420"/>
      </w:pPr>
    </w:lvl>
    <w:lvl w:ilvl="8" w:tentative="0">
      <w:start w:val="1"/>
      <w:numFmt w:val="lowerRoman"/>
      <w:lvlText w:val="%9."/>
      <w:lvlJc w:val="right"/>
      <w:pPr>
        <w:ind w:left="4299" w:hanging="42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yZmEwY2JjYjI3ZDY0NzUxMjFkNDdiZGIyOWY5Y2IifQ=="/>
  </w:docVars>
  <w:rsids>
    <w:rsidRoot w:val="00E01FA5"/>
    <w:rsid w:val="0001248B"/>
    <w:rsid w:val="0001535A"/>
    <w:rsid w:val="0002310B"/>
    <w:rsid w:val="0003754B"/>
    <w:rsid w:val="00061265"/>
    <w:rsid w:val="000616E0"/>
    <w:rsid w:val="00062167"/>
    <w:rsid w:val="00062A77"/>
    <w:rsid w:val="0007502C"/>
    <w:rsid w:val="000A42A9"/>
    <w:rsid w:val="000A76EC"/>
    <w:rsid w:val="000C12F3"/>
    <w:rsid w:val="000D3569"/>
    <w:rsid w:val="000E2E8A"/>
    <w:rsid w:val="000E6606"/>
    <w:rsid w:val="001017BC"/>
    <w:rsid w:val="001023AD"/>
    <w:rsid w:val="00104E41"/>
    <w:rsid w:val="00107CB0"/>
    <w:rsid w:val="00134061"/>
    <w:rsid w:val="00141327"/>
    <w:rsid w:val="001507FD"/>
    <w:rsid w:val="001575C3"/>
    <w:rsid w:val="00172DEF"/>
    <w:rsid w:val="00173EFF"/>
    <w:rsid w:val="001A790C"/>
    <w:rsid w:val="001B6175"/>
    <w:rsid w:val="001C045C"/>
    <w:rsid w:val="001C0A78"/>
    <w:rsid w:val="001C5B20"/>
    <w:rsid w:val="001D4589"/>
    <w:rsid w:val="001E078A"/>
    <w:rsid w:val="001F7858"/>
    <w:rsid w:val="001F7A9E"/>
    <w:rsid w:val="0021707C"/>
    <w:rsid w:val="002416B2"/>
    <w:rsid w:val="00244ED8"/>
    <w:rsid w:val="0026161B"/>
    <w:rsid w:val="00266951"/>
    <w:rsid w:val="002C58C0"/>
    <w:rsid w:val="002E78E2"/>
    <w:rsid w:val="002E78F7"/>
    <w:rsid w:val="002E7BFA"/>
    <w:rsid w:val="00306BB2"/>
    <w:rsid w:val="00325ED1"/>
    <w:rsid w:val="00327ECD"/>
    <w:rsid w:val="00343D6C"/>
    <w:rsid w:val="003528A5"/>
    <w:rsid w:val="003543D6"/>
    <w:rsid w:val="003B1EAF"/>
    <w:rsid w:val="003B22DE"/>
    <w:rsid w:val="003C3A19"/>
    <w:rsid w:val="003E3424"/>
    <w:rsid w:val="003F4979"/>
    <w:rsid w:val="003F7206"/>
    <w:rsid w:val="00453B12"/>
    <w:rsid w:val="0048063C"/>
    <w:rsid w:val="00483EBB"/>
    <w:rsid w:val="004B57BD"/>
    <w:rsid w:val="004C5EC3"/>
    <w:rsid w:val="004E7093"/>
    <w:rsid w:val="004F2F2C"/>
    <w:rsid w:val="004F5421"/>
    <w:rsid w:val="0052022C"/>
    <w:rsid w:val="005264D6"/>
    <w:rsid w:val="005375A1"/>
    <w:rsid w:val="00550A4C"/>
    <w:rsid w:val="005700CE"/>
    <w:rsid w:val="005711AB"/>
    <w:rsid w:val="005762E0"/>
    <w:rsid w:val="005961E3"/>
    <w:rsid w:val="005B053F"/>
    <w:rsid w:val="005B582C"/>
    <w:rsid w:val="005C3B64"/>
    <w:rsid w:val="005C5FB0"/>
    <w:rsid w:val="005D6AF6"/>
    <w:rsid w:val="005E4BEF"/>
    <w:rsid w:val="005E4F6F"/>
    <w:rsid w:val="005E7515"/>
    <w:rsid w:val="005F0FAF"/>
    <w:rsid w:val="005F1170"/>
    <w:rsid w:val="00605BDB"/>
    <w:rsid w:val="006317ED"/>
    <w:rsid w:val="006322A3"/>
    <w:rsid w:val="00643DE3"/>
    <w:rsid w:val="00672A95"/>
    <w:rsid w:val="0068506F"/>
    <w:rsid w:val="006852C0"/>
    <w:rsid w:val="006A17C0"/>
    <w:rsid w:val="006B4252"/>
    <w:rsid w:val="006C3C09"/>
    <w:rsid w:val="006D142D"/>
    <w:rsid w:val="006D34D7"/>
    <w:rsid w:val="006D7E4E"/>
    <w:rsid w:val="006F5A71"/>
    <w:rsid w:val="0070465C"/>
    <w:rsid w:val="00710416"/>
    <w:rsid w:val="00712094"/>
    <w:rsid w:val="00733E58"/>
    <w:rsid w:val="0074242C"/>
    <w:rsid w:val="007566B6"/>
    <w:rsid w:val="0075766E"/>
    <w:rsid w:val="00757B6C"/>
    <w:rsid w:val="00775DF8"/>
    <w:rsid w:val="007860A2"/>
    <w:rsid w:val="007977CE"/>
    <w:rsid w:val="007C5B58"/>
    <w:rsid w:val="0080004B"/>
    <w:rsid w:val="00810638"/>
    <w:rsid w:val="00821DCC"/>
    <w:rsid w:val="008616AD"/>
    <w:rsid w:val="00882A46"/>
    <w:rsid w:val="00893BE7"/>
    <w:rsid w:val="00894617"/>
    <w:rsid w:val="008A792B"/>
    <w:rsid w:val="008B593B"/>
    <w:rsid w:val="008F6C56"/>
    <w:rsid w:val="0091619A"/>
    <w:rsid w:val="00950E1C"/>
    <w:rsid w:val="00954B45"/>
    <w:rsid w:val="00967660"/>
    <w:rsid w:val="009928B8"/>
    <w:rsid w:val="009C326F"/>
    <w:rsid w:val="009C421A"/>
    <w:rsid w:val="009D4D51"/>
    <w:rsid w:val="009E4430"/>
    <w:rsid w:val="00A11A33"/>
    <w:rsid w:val="00A128BE"/>
    <w:rsid w:val="00A12A44"/>
    <w:rsid w:val="00A54866"/>
    <w:rsid w:val="00A552B6"/>
    <w:rsid w:val="00AB533E"/>
    <w:rsid w:val="00AB6E95"/>
    <w:rsid w:val="00AF1638"/>
    <w:rsid w:val="00B04003"/>
    <w:rsid w:val="00B15768"/>
    <w:rsid w:val="00B43D87"/>
    <w:rsid w:val="00B5361E"/>
    <w:rsid w:val="00B830A6"/>
    <w:rsid w:val="00B844E5"/>
    <w:rsid w:val="00B940A0"/>
    <w:rsid w:val="00B9592A"/>
    <w:rsid w:val="00BC7C20"/>
    <w:rsid w:val="00BE3621"/>
    <w:rsid w:val="00BF583A"/>
    <w:rsid w:val="00C00C2D"/>
    <w:rsid w:val="00C01B31"/>
    <w:rsid w:val="00C07875"/>
    <w:rsid w:val="00C32466"/>
    <w:rsid w:val="00C42CF9"/>
    <w:rsid w:val="00C64562"/>
    <w:rsid w:val="00C82FAF"/>
    <w:rsid w:val="00C95EDC"/>
    <w:rsid w:val="00CA2A9D"/>
    <w:rsid w:val="00CB0984"/>
    <w:rsid w:val="00CC22D6"/>
    <w:rsid w:val="00CC4D6F"/>
    <w:rsid w:val="00CC5807"/>
    <w:rsid w:val="00CE1E56"/>
    <w:rsid w:val="00D00D2E"/>
    <w:rsid w:val="00D00E93"/>
    <w:rsid w:val="00D0605F"/>
    <w:rsid w:val="00D14215"/>
    <w:rsid w:val="00D24653"/>
    <w:rsid w:val="00D65442"/>
    <w:rsid w:val="00D670E4"/>
    <w:rsid w:val="00D95F9D"/>
    <w:rsid w:val="00DB0AE4"/>
    <w:rsid w:val="00DB5449"/>
    <w:rsid w:val="00DC250B"/>
    <w:rsid w:val="00DC51D7"/>
    <w:rsid w:val="00DD77BE"/>
    <w:rsid w:val="00DE0175"/>
    <w:rsid w:val="00E01FA5"/>
    <w:rsid w:val="00E06CCE"/>
    <w:rsid w:val="00E43E29"/>
    <w:rsid w:val="00E50D16"/>
    <w:rsid w:val="00E55667"/>
    <w:rsid w:val="00E75343"/>
    <w:rsid w:val="00EA76E8"/>
    <w:rsid w:val="00EB62EF"/>
    <w:rsid w:val="00EB6A4C"/>
    <w:rsid w:val="00EC2C26"/>
    <w:rsid w:val="00ED110A"/>
    <w:rsid w:val="00F03CCC"/>
    <w:rsid w:val="00F05FDC"/>
    <w:rsid w:val="00F17871"/>
    <w:rsid w:val="00F304DB"/>
    <w:rsid w:val="00F334AC"/>
    <w:rsid w:val="00F5414E"/>
    <w:rsid w:val="00F73AF6"/>
    <w:rsid w:val="00F81D74"/>
    <w:rsid w:val="00F830B1"/>
    <w:rsid w:val="00FB0233"/>
    <w:rsid w:val="00FB19EB"/>
    <w:rsid w:val="00FB2E58"/>
    <w:rsid w:val="00FC58D9"/>
    <w:rsid w:val="00FD017B"/>
    <w:rsid w:val="00FE0D40"/>
    <w:rsid w:val="00FE2A7F"/>
    <w:rsid w:val="00FF73F2"/>
    <w:rsid w:val="08AC2462"/>
    <w:rsid w:val="0CF26455"/>
    <w:rsid w:val="0D431E6C"/>
    <w:rsid w:val="19092DB3"/>
    <w:rsid w:val="1BD00875"/>
    <w:rsid w:val="20CD69B6"/>
    <w:rsid w:val="239B4977"/>
    <w:rsid w:val="27D95803"/>
    <w:rsid w:val="28BF15A2"/>
    <w:rsid w:val="2A995F77"/>
    <w:rsid w:val="2C45574A"/>
    <w:rsid w:val="2F000CAC"/>
    <w:rsid w:val="2F0F758A"/>
    <w:rsid w:val="32843AED"/>
    <w:rsid w:val="3516099B"/>
    <w:rsid w:val="377063EE"/>
    <w:rsid w:val="389A7513"/>
    <w:rsid w:val="39897C3B"/>
    <w:rsid w:val="398B3591"/>
    <w:rsid w:val="398D789B"/>
    <w:rsid w:val="3B164B78"/>
    <w:rsid w:val="3C866D13"/>
    <w:rsid w:val="44F865B9"/>
    <w:rsid w:val="45843A5A"/>
    <w:rsid w:val="46DF0E9A"/>
    <w:rsid w:val="47FF065B"/>
    <w:rsid w:val="49FE1F7F"/>
    <w:rsid w:val="4D5C27E6"/>
    <w:rsid w:val="51C969CF"/>
    <w:rsid w:val="53A829FB"/>
    <w:rsid w:val="57D25F0D"/>
    <w:rsid w:val="57E207EA"/>
    <w:rsid w:val="5C232BC9"/>
    <w:rsid w:val="5C2B67D3"/>
    <w:rsid w:val="62E26FD9"/>
    <w:rsid w:val="67091A66"/>
    <w:rsid w:val="67E45EB9"/>
    <w:rsid w:val="6C987DF1"/>
    <w:rsid w:val="6DCF383F"/>
    <w:rsid w:val="70315291"/>
    <w:rsid w:val="722A49A9"/>
    <w:rsid w:val="73756A49"/>
    <w:rsid w:val="76EA767F"/>
    <w:rsid w:val="7A51388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3"/>
    <w:basedOn w:val="1"/>
    <w:next w:val="1"/>
    <w:link w:val="14"/>
    <w:qFormat/>
    <w:uiPriority w:val="0"/>
    <w:pPr>
      <w:autoSpaceDE w:val="0"/>
      <w:autoSpaceDN w:val="0"/>
      <w:adjustRightInd w:val="0"/>
      <w:spacing w:before="16"/>
      <w:jc w:val="left"/>
      <w:outlineLvl w:val="2"/>
    </w:pPr>
    <w:rPr>
      <w:rFonts w:ascii="仿宋_GB2312" w:hAnsi="Times New Roman" w:eastAsia="仿宋_GB2312" w:cs="MingLiU"/>
      <w:b/>
      <w:kern w:val="0"/>
      <w:sz w:val="24"/>
      <w:szCs w:val="28"/>
    </w:rPr>
  </w:style>
  <w:style w:type="character" w:default="1" w:styleId="11">
    <w:name w:val="Default Paragraph Font"/>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toa heading"/>
    <w:basedOn w:val="1"/>
    <w:next w:val="1"/>
    <w:qFormat/>
    <w:uiPriority w:val="0"/>
    <w:pPr>
      <w:spacing w:before="120"/>
    </w:pPr>
    <w:rPr>
      <w:rFonts w:ascii="Cambria" w:hAnsi="Cambria"/>
      <w:sz w:val="24"/>
    </w:rPr>
  </w:style>
  <w:style w:type="paragraph" w:styleId="5">
    <w:name w:val="Body Text"/>
    <w:basedOn w:val="1"/>
    <w:link w:val="17"/>
    <w:unhideWhenUsed/>
    <w:qFormat/>
    <w:uiPriority w:val="99"/>
    <w:pPr>
      <w:spacing w:after="120"/>
    </w:pPr>
  </w:style>
  <w:style w:type="paragraph" w:styleId="6">
    <w:name w:val="footer"/>
    <w:basedOn w:val="1"/>
    <w:link w:val="13"/>
    <w:unhideWhenUsed/>
    <w:qFormat/>
    <w:uiPriority w:val="99"/>
    <w:pPr>
      <w:tabs>
        <w:tab w:val="center" w:pos="4153"/>
        <w:tab w:val="right" w:pos="8306"/>
      </w:tabs>
      <w:snapToGrid w:val="0"/>
      <w:jc w:val="left"/>
    </w:pPr>
    <w:rPr>
      <w:sz w:val="18"/>
      <w:szCs w:val="18"/>
    </w:rPr>
  </w:style>
  <w:style w:type="paragraph" w:styleId="7">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Body Text First Indent"/>
    <w:basedOn w:val="5"/>
    <w:link w:val="18"/>
    <w:qFormat/>
    <w:uiPriority w:val="0"/>
    <w:pPr>
      <w:ind w:firstLine="100" w:firstLineChars="100"/>
    </w:pPr>
    <w:rPr>
      <w:rFonts w:ascii="Times New Roman" w:hAnsi="Times New Roman" w:eastAsia="宋体" w:cs="Times New Roman"/>
      <w:sz w:val="28"/>
      <w:szCs w:val="28"/>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2">
    <w:name w:val="页眉 Char"/>
    <w:basedOn w:val="11"/>
    <w:link w:val="7"/>
    <w:semiHidden/>
    <w:qFormat/>
    <w:uiPriority w:val="99"/>
    <w:rPr>
      <w:sz w:val="18"/>
      <w:szCs w:val="18"/>
    </w:rPr>
  </w:style>
  <w:style w:type="character" w:customStyle="1" w:styleId="13">
    <w:name w:val="页脚 Char"/>
    <w:basedOn w:val="11"/>
    <w:link w:val="6"/>
    <w:semiHidden/>
    <w:qFormat/>
    <w:uiPriority w:val="99"/>
    <w:rPr>
      <w:sz w:val="18"/>
      <w:szCs w:val="18"/>
    </w:rPr>
  </w:style>
  <w:style w:type="character" w:customStyle="1" w:styleId="14">
    <w:name w:val="标题 3 Char"/>
    <w:basedOn w:val="11"/>
    <w:link w:val="3"/>
    <w:qFormat/>
    <w:uiPriority w:val="0"/>
    <w:rPr>
      <w:rFonts w:ascii="仿宋_GB2312" w:hAnsi="Times New Roman" w:eastAsia="仿宋_GB2312" w:cs="MingLiU"/>
      <w:b/>
      <w:kern w:val="0"/>
      <w:sz w:val="24"/>
      <w:szCs w:val="28"/>
    </w:rPr>
  </w:style>
  <w:style w:type="paragraph" w:customStyle="1" w:styleId="15">
    <w:name w:val="样式 标题 2 + 仿宋_GB2312 小二 居中"/>
    <w:basedOn w:val="2"/>
    <w:qFormat/>
    <w:uiPriority w:val="0"/>
    <w:pPr>
      <w:spacing w:line="413" w:lineRule="auto"/>
      <w:jc w:val="center"/>
    </w:pPr>
    <w:rPr>
      <w:rFonts w:ascii="宋体" w:hAnsi="宋体" w:eastAsia="宋体" w:cs="Times New Roman"/>
      <w:sz w:val="28"/>
      <w:szCs w:val="28"/>
    </w:rPr>
  </w:style>
  <w:style w:type="paragraph" w:customStyle="1" w:styleId="16">
    <w:name w:val="样式 仿宋_GB2312 小四 左侧:  0.35 厘米 首行缩进:  0.94 厘米 行距: 1.5 倍行距"/>
    <w:basedOn w:val="1"/>
    <w:qFormat/>
    <w:uiPriority w:val="0"/>
    <w:pPr>
      <w:spacing w:line="360" w:lineRule="auto"/>
      <w:ind w:left="198" w:firstLine="532"/>
    </w:pPr>
    <w:rPr>
      <w:rFonts w:ascii="仿宋_GB2312" w:hAnsi="宋体" w:eastAsia="仿宋_GB2312" w:cs="宋体"/>
      <w:sz w:val="24"/>
      <w:szCs w:val="20"/>
    </w:rPr>
  </w:style>
  <w:style w:type="character" w:customStyle="1" w:styleId="17">
    <w:name w:val="正文文本 Char"/>
    <w:basedOn w:val="11"/>
    <w:link w:val="5"/>
    <w:semiHidden/>
    <w:qFormat/>
    <w:uiPriority w:val="99"/>
  </w:style>
  <w:style w:type="character" w:customStyle="1" w:styleId="18">
    <w:name w:val="正文首行缩进 Char"/>
    <w:basedOn w:val="17"/>
    <w:link w:val="8"/>
    <w:qFormat/>
    <w:uiPriority w:val="0"/>
    <w:rPr>
      <w:rFonts w:ascii="Times New Roman" w:hAnsi="Times New Roman" w:eastAsia="宋体" w:cs="Times New Roman"/>
      <w:sz w:val="28"/>
      <w:szCs w:val="28"/>
    </w:rPr>
  </w:style>
  <w:style w:type="character" w:customStyle="1" w:styleId="19">
    <w:name w:val="标题 2 Char"/>
    <w:basedOn w:val="11"/>
    <w:link w:val="2"/>
    <w:semiHidden/>
    <w:qFormat/>
    <w:uiPriority w:val="9"/>
    <w:rPr>
      <w:rFonts w:asciiTheme="majorHAnsi" w:hAnsiTheme="majorHAnsi" w:eastAsiaTheme="majorEastAsia" w:cstheme="majorBidi"/>
      <w:b/>
      <w:bCs/>
      <w:sz w:val="32"/>
      <w:szCs w:val="32"/>
    </w:rPr>
  </w:style>
  <w:style w:type="paragraph" w:styleId="20">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ECB791A-3851-4D8B-956A-23F9DCB979A8}">
  <ds:schemaRefs/>
</ds:datastoreItem>
</file>

<file path=docProps/app.xml><?xml version="1.0" encoding="utf-8"?>
<Properties xmlns="http://schemas.openxmlformats.org/officeDocument/2006/extended-properties" xmlns:vt="http://schemas.openxmlformats.org/officeDocument/2006/docPropsVTypes">
  <Template>Normal</Template>
  <Company>ITianKong.Com</Company>
  <Pages>21</Pages>
  <Words>5495</Words>
  <Characters>6342</Characters>
  <Lines>49</Lines>
  <Paragraphs>13</Paragraphs>
  <TotalTime>10</TotalTime>
  <ScaleCrop>false</ScaleCrop>
  <LinksUpToDate>false</LinksUpToDate>
  <CharactersWithSpaces>6600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2024-10-16T03:46:00Z</dcterms:created>
  <dc:creator>SkyUser</dc:creator>
  <cp:lastModifiedBy>..maymay o</cp:lastModifiedBy>
  <cp:lastPrinted>2024-08-29T02:37:00Z</cp:lastPrinted>
  <dcterms:modified xsi:type="dcterms:W3CDTF">2026-03-30T06:23:13Z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D6F421D0A1E94687A4D0CE13F4BAE9ED_13</vt:lpwstr>
  </property>
  <property fmtid="{D5CDD505-2E9C-101B-9397-08002B2CF9AE}" pid="4" name="KSOTemplateDocerSaveRecord">
    <vt:lpwstr>eyJoZGlkIjoiMzgzYmViZjRiMDcyOWY2NzEzNTkxYjFkYTIxMjQyNDIiLCJ1c2VySWQiOiI2NTk4NzM4OTgifQ==</vt:lpwstr>
  </property>
</Properties>
</file>