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6FEDA">
      <w:pPr>
        <w:spacing w:line="840" w:lineRule="exact"/>
        <w:jc w:val="center"/>
        <w:rPr>
          <w:rFonts w:ascii="楷体_GB2312" w:hAnsi="宋体" w:eastAsia="楷体_GB2312"/>
          <w:b/>
          <w:color w:val="000000"/>
          <w:sz w:val="44"/>
        </w:rPr>
      </w:pPr>
    </w:p>
    <w:p w14:paraId="1BF7D091">
      <w:pPr>
        <w:spacing w:line="840" w:lineRule="exact"/>
        <w:jc w:val="center"/>
        <w:rPr>
          <w:rFonts w:ascii="楷体_GB2312" w:hAnsi="宋体" w:eastAsia="楷体_GB2312"/>
          <w:b/>
          <w:color w:val="000000"/>
          <w:sz w:val="44"/>
        </w:rPr>
      </w:pPr>
      <w:r>
        <w:rPr>
          <w:rFonts w:hint="eastAsia" w:ascii="楷体_GB2312" w:hAnsi="宋体" w:eastAsia="楷体_GB2312"/>
          <w:b/>
          <w:color w:val="000000"/>
          <w:sz w:val="44"/>
        </w:rPr>
        <w:t>重庆市涪陵区拓源</w:t>
      </w:r>
      <w:r>
        <w:rPr>
          <w:rFonts w:hint="eastAsia" w:ascii="楷体_GB2312" w:hAnsi="宋体" w:eastAsia="楷体_GB2312"/>
          <w:b/>
          <w:color w:val="000000"/>
          <w:sz w:val="44"/>
          <w:lang w:val="en-US" w:eastAsia="zh-CN"/>
        </w:rPr>
        <w:t>环境</w:t>
      </w:r>
      <w:r>
        <w:rPr>
          <w:rFonts w:hint="eastAsia" w:ascii="楷体_GB2312" w:hAnsi="宋体" w:eastAsia="楷体_GB2312"/>
          <w:b/>
          <w:color w:val="000000"/>
          <w:sz w:val="44"/>
        </w:rPr>
        <w:t>治理有限公司</w:t>
      </w:r>
    </w:p>
    <w:p w14:paraId="38611DDC">
      <w:pPr>
        <w:spacing w:line="840" w:lineRule="exact"/>
        <w:jc w:val="center"/>
        <w:rPr>
          <w:rFonts w:hint="default" w:ascii="楷体_GB2312" w:hAnsi="宋体" w:eastAsia="楷体_GB2312"/>
          <w:b/>
          <w:color w:val="000000"/>
          <w:sz w:val="44"/>
          <w:lang w:val="en-US"/>
        </w:rPr>
      </w:pPr>
      <w:r>
        <w:rPr>
          <w:rFonts w:hint="default" w:ascii="楷体_GB2312" w:hAnsi="宋体" w:eastAsia="楷体_GB2312"/>
          <w:b/>
          <w:color w:val="000000"/>
          <w:sz w:val="44"/>
          <w:lang w:val="en-US" w:eastAsia="zh-CN"/>
        </w:rPr>
        <w:t>污泥、污水</w:t>
      </w:r>
      <w:r>
        <w:rPr>
          <w:rFonts w:hint="eastAsia" w:ascii="楷体_GB2312" w:hAnsi="宋体" w:eastAsia="楷体_GB2312"/>
          <w:b/>
          <w:color w:val="000000"/>
          <w:sz w:val="44"/>
          <w:lang w:val="en-US" w:eastAsia="zh-CN"/>
        </w:rPr>
        <w:t>委托运输</w:t>
      </w:r>
    </w:p>
    <w:p w14:paraId="16DBDA51">
      <w:pPr>
        <w:spacing w:line="840" w:lineRule="exact"/>
        <w:jc w:val="center"/>
        <w:rPr>
          <w:rFonts w:ascii="楷体_GB2312" w:hAnsi="宋体" w:eastAsia="楷体_GB2312"/>
          <w:b/>
          <w:color w:val="000000"/>
          <w:sz w:val="44"/>
        </w:rPr>
      </w:pPr>
    </w:p>
    <w:p w14:paraId="5ADCC3FD">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招</w:t>
      </w:r>
    </w:p>
    <w:p w14:paraId="261D07C6">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标</w:t>
      </w:r>
    </w:p>
    <w:p w14:paraId="603D9AA3">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文</w:t>
      </w:r>
    </w:p>
    <w:p w14:paraId="39B9A340">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件</w:t>
      </w:r>
    </w:p>
    <w:p w14:paraId="47C3DECF">
      <w:pPr>
        <w:autoSpaceDE w:val="0"/>
        <w:autoSpaceDN w:val="0"/>
        <w:adjustRightInd w:val="0"/>
        <w:snapToGrid w:val="0"/>
        <w:spacing w:line="360" w:lineRule="exact"/>
        <w:ind w:left="-178" w:leftChars="-85" w:firstLine="1072" w:firstLineChars="149"/>
        <w:jc w:val="left"/>
        <w:rPr>
          <w:rFonts w:ascii="仿宋_GB2312" w:hAnsi="宋体" w:eastAsia="仿宋_GB2312"/>
          <w:color w:val="000000"/>
          <w:sz w:val="72"/>
          <w:szCs w:val="72"/>
        </w:rPr>
      </w:pPr>
    </w:p>
    <w:p w14:paraId="3F26DFB4">
      <w:pPr>
        <w:spacing w:line="840" w:lineRule="exact"/>
        <w:jc w:val="center"/>
        <w:rPr>
          <w:rFonts w:ascii="楷体_GB2312" w:hAnsi="宋体" w:eastAsia="楷体_GB2312"/>
          <w:b/>
          <w:color w:val="000000"/>
          <w:sz w:val="44"/>
        </w:rPr>
      </w:pPr>
    </w:p>
    <w:p w14:paraId="5BEE5D6E">
      <w:pPr>
        <w:spacing w:line="840" w:lineRule="exact"/>
        <w:jc w:val="center"/>
        <w:rPr>
          <w:rFonts w:ascii="楷体_GB2312" w:hAnsi="宋体" w:eastAsia="楷体_GB2312"/>
          <w:b/>
          <w:color w:val="000000"/>
          <w:sz w:val="44"/>
        </w:rPr>
      </w:pPr>
    </w:p>
    <w:p w14:paraId="292182FC">
      <w:pPr>
        <w:spacing w:line="840" w:lineRule="exact"/>
        <w:rPr>
          <w:rFonts w:ascii="楷体_GB2312" w:hAnsi="宋体" w:eastAsia="楷体_GB2312"/>
          <w:b/>
          <w:color w:val="000000"/>
          <w:sz w:val="44"/>
        </w:rPr>
      </w:pPr>
    </w:p>
    <w:p w14:paraId="1C1BAEC2">
      <w:pPr>
        <w:spacing w:line="840" w:lineRule="exact"/>
        <w:jc w:val="center"/>
        <w:rPr>
          <w:rFonts w:ascii="楷体_GB2312" w:hAnsi="宋体" w:eastAsia="楷体_GB2312"/>
          <w:b/>
          <w:color w:val="000000"/>
          <w:sz w:val="32"/>
          <w:szCs w:val="32"/>
        </w:rPr>
      </w:pPr>
      <w:r>
        <w:rPr>
          <w:rFonts w:hint="eastAsia" w:ascii="楷体_GB2312" w:hAnsi="宋体" w:eastAsia="楷体_GB2312"/>
          <w:b/>
          <w:color w:val="000000"/>
          <w:sz w:val="32"/>
          <w:szCs w:val="32"/>
        </w:rPr>
        <w:t>招标人：重庆市涪陵区拓源</w:t>
      </w:r>
      <w:r>
        <w:rPr>
          <w:rFonts w:hint="eastAsia" w:ascii="楷体_GB2312" w:hAnsi="宋体" w:eastAsia="楷体_GB2312"/>
          <w:b/>
          <w:color w:val="000000"/>
          <w:sz w:val="32"/>
          <w:szCs w:val="32"/>
          <w:lang w:val="en-US" w:eastAsia="zh-CN"/>
        </w:rPr>
        <w:t>环境</w:t>
      </w:r>
      <w:r>
        <w:rPr>
          <w:rFonts w:hint="eastAsia" w:ascii="楷体_GB2312" w:hAnsi="宋体" w:eastAsia="楷体_GB2312"/>
          <w:b/>
          <w:color w:val="000000"/>
          <w:sz w:val="32"/>
          <w:szCs w:val="32"/>
        </w:rPr>
        <w:t>治理有限公司</w:t>
      </w:r>
    </w:p>
    <w:p w14:paraId="45D34CDE">
      <w:pPr>
        <w:spacing w:line="840" w:lineRule="exact"/>
        <w:jc w:val="center"/>
        <w:rPr>
          <w:rFonts w:hint="default" w:ascii="楷体_GB2312" w:hAnsi="宋体" w:eastAsia="楷体_GB2312"/>
          <w:b/>
          <w:color w:val="auto"/>
          <w:sz w:val="32"/>
          <w:szCs w:val="32"/>
          <w:lang w:val="en-US" w:eastAsia="zh-CN"/>
        </w:rPr>
      </w:pPr>
      <w:r>
        <w:rPr>
          <w:rFonts w:hint="eastAsia" w:ascii="楷体_GB2312" w:hAnsi="宋体" w:eastAsia="楷体_GB2312"/>
          <w:b/>
          <w:color w:val="auto"/>
          <w:sz w:val="32"/>
          <w:szCs w:val="32"/>
          <w:lang w:val="en-US" w:eastAsia="zh-CN"/>
        </w:rPr>
        <w:t>2026</w:t>
      </w:r>
      <w:r>
        <w:rPr>
          <w:rFonts w:hint="eastAsia" w:ascii="楷体_GB2312" w:hAnsi="宋体" w:eastAsia="楷体_GB2312"/>
          <w:b/>
          <w:color w:val="auto"/>
          <w:sz w:val="32"/>
          <w:szCs w:val="32"/>
        </w:rPr>
        <w:t>年</w:t>
      </w:r>
      <w:r>
        <w:rPr>
          <w:rFonts w:hint="eastAsia" w:ascii="楷体_GB2312" w:hAnsi="宋体" w:eastAsia="楷体_GB2312"/>
          <w:b/>
          <w:color w:val="auto"/>
          <w:sz w:val="32"/>
          <w:szCs w:val="32"/>
          <w:lang w:val="en-US" w:eastAsia="zh-CN"/>
        </w:rPr>
        <w:t>1</w:t>
      </w:r>
      <w:r>
        <w:rPr>
          <w:rFonts w:hint="eastAsia" w:ascii="楷体_GB2312" w:hAnsi="宋体" w:eastAsia="楷体_GB2312"/>
          <w:b/>
          <w:color w:val="auto"/>
          <w:sz w:val="32"/>
          <w:szCs w:val="32"/>
        </w:rPr>
        <w:t>月</w:t>
      </w:r>
      <w:r>
        <w:rPr>
          <w:rFonts w:hint="eastAsia" w:ascii="楷体_GB2312" w:hAnsi="宋体" w:eastAsia="楷体_GB2312"/>
          <w:b/>
          <w:color w:val="auto"/>
          <w:sz w:val="32"/>
          <w:szCs w:val="32"/>
          <w:lang w:val="en-US" w:eastAsia="zh-CN"/>
        </w:rPr>
        <w:t>13日</w:t>
      </w:r>
    </w:p>
    <w:p w14:paraId="6416AA0D">
      <w:pPr>
        <w:spacing w:line="840" w:lineRule="exact"/>
        <w:rPr>
          <w:rFonts w:ascii="楷体_GB2312" w:hAnsi="宋体" w:eastAsia="楷体_GB2312"/>
          <w:b/>
          <w:color w:val="000000"/>
          <w:sz w:val="44"/>
        </w:rPr>
      </w:pPr>
    </w:p>
    <w:p w14:paraId="1C6369E5">
      <w:pPr>
        <w:pStyle w:val="7"/>
        <w:spacing w:line="520" w:lineRule="exact"/>
        <w:ind w:firstLine="0" w:firstLineChars="0"/>
        <w:jc w:val="center"/>
        <w:rPr>
          <w:rFonts w:ascii="宋体" w:hAnsi="宋体"/>
          <w:b/>
          <w:color w:val="000000"/>
          <w:sz w:val="36"/>
          <w:szCs w:val="36"/>
        </w:rPr>
      </w:pPr>
    </w:p>
    <w:p w14:paraId="580AEC02">
      <w:pPr>
        <w:pStyle w:val="7"/>
        <w:spacing w:line="520" w:lineRule="exact"/>
        <w:ind w:firstLine="0" w:firstLineChars="0"/>
        <w:jc w:val="both"/>
        <w:rPr>
          <w:rFonts w:ascii="宋体" w:hAnsi="宋体"/>
          <w:b/>
          <w:color w:val="000000"/>
          <w:sz w:val="36"/>
          <w:szCs w:val="36"/>
        </w:rPr>
      </w:pPr>
    </w:p>
    <w:p w14:paraId="34787609">
      <w:pPr>
        <w:pStyle w:val="7"/>
        <w:spacing w:line="520" w:lineRule="exact"/>
        <w:ind w:firstLine="0" w:firstLineChars="0"/>
        <w:jc w:val="center"/>
        <w:rPr>
          <w:rFonts w:ascii="宋体" w:hAnsi="宋体"/>
          <w:b/>
          <w:color w:val="000000"/>
          <w:sz w:val="36"/>
          <w:szCs w:val="36"/>
        </w:rPr>
      </w:pPr>
      <w:r>
        <w:rPr>
          <w:rFonts w:ascii="宋体" w:hAnsi="宋体"/>
          <w:b/>
          <w:color w:val="000000"/>
          <w:sz w:val="36"/>
          <w:szCs w:val="36"/>
        </w:rPr>
        <w:t>重庆市涪陵区拓源</w:t>
      </w:r>
      <w:r>
        <w:rPr>
          <w:rFonts w:hint="eastAsia" w:ascii="宋体" w:hAnsi="宋体"/>
          <w:b/>
          <w:color w:val="000000"/>
          <w:sz w:val="36"/>
          <w:szCs w:val="36"/>
          <w:lang w:val="en-US" w:eastAsia="zh-CN"/>
        </w:rPr>
        <w:t>环境</w:t>
      </w:r>
      <w:r>
        <w:rPr>
          <w:rFonts w:ascii="宋体" w:hAnsi="宋体"/>
          <w:b/>
          <w:color w:val="000000"/>
          <w:sz w:val="36"/>
          <w:szCs w:val="36"/>
        </w:rPr>
        <w:t>治理有限公司</w:t>
      </w:r>
    </w:p>
    <w:p w14:paraId="03A02B38">
      <w:pPr>
        <w:pStyle w:val="7"/>
        <w:spacing w:line="520" w:lineRule="exact"/>
        <w:ind w:firstLine="0" w:firstLineChars="0"/>
        <w:jc w:val="center"/>
        <w:rPr>
          <w:rFonts w:ascii="宋体" w:hAnsi="宋体"/>
          <w:b/>
          <w:color w:val="000000"/>
          <w:sz w:val="36"/>
          <w:szCs w:val="36"/>
        </w:rPr>
      </w:pPr>
      <w:r>
        <w:rPr>
          <w:rFonts w:hint="eastAsia" w:ascii="宋体" w:hAnsi="宋体"/>
          <w:b/>
          <w:color w:val="000000"/>
          <w:sz w:val="36"/>
          <w:szCs w:val="36"/>
          <w:lang w:val="en-US" w:eastAsia="zh-CN"/>
        </w:rPr>
        <w:t>污泥、污水委托运输</w:t>
      </w:r>
      <w:r>
        <w:rPr>
          <w:rFonts w:hint="eastAsia" w:ascii="宋体" w:hAnsi="宋体"/>
          <w:b/>
          <w:color w:val="000000"/>
          <w:sz w:val="36"/>
          <w:szCs w:val="36"/>
        </w:rPr>
        <w:t>竞争性比选招标文件</w:t>
      </w:r>
    </w:p>
    <w:p w14:paraId="087EC60B">
      <w:pPr>
        <w:spacing w:line="520" w:lineRule="exact"/>
        <w:ind w:firstLine="607" w:firstLineChars="217"/>
        <w:rPr>
          <w:rFonts w:ascii="宋体" w:hAnsi="宋体"/>
          <w:color w:val="000000"/>
          <w:sz w:val="28"/>
          <w:szCs w:val="28"/>
        </w:rPr>
      </w:pPr>
      <w:r>
        <w:rPr>
          <w:rFonts w:ascii="宋体" w:hAnsi="宋体"/>
          <w:color w:val="000000"/>
          <w:sz w:val="28"/>
          <w:szCs w:val="28"/>
        </w:rPr>
        <w:t>经我司研究决定</w:t>
      </w:r>
      <w:r>
        <w:rPr>
          <w:rFonts w:hint="eastAsia" w:ascii="宋体" w:hAnsi="宋体"/>
          <w:color w:val="000000"/>
          <w:sz w:val="28"/>
          <w:szCs w:val="28"/>
        </w:rPr>
        <w:t>，</w:t>
      </w:r>
      <w:r>
        <w:rPr>
          <w:rFonts w:ascii="宋体" w:hAnsi="宋体"/>
          <w:color w:val="000000"/>
          <w:sz w:val="28"/>
          <w:szCs w:val="28"/>
        </w:rPr>
        <w:t>对公司</w:t>
      </w:r>
      <w:r>
        <w:rPr>
          <w:rFonts w:hint="default" w:ascii="宋体" w:hAnsi="宋体"/>
          <w:color w:val="000000"/>
          <w:sz w:val="28"/>
          <w:szCs w:val="28"/>
          <w:lang w:val="en-US" w:eastAsia="zh-CN"/>
        </w:rPr>
        <w:t>污泥、污水</w:t>
      </w:r>
      <w:r>
        <w:rPr>
          <w:rFonts w:hint="eastAsia" w:ascii="宋体" w:hAnsi="宋体"/>
          <w:color w:val="000000"/>
          <w:sz w:val="28"/>
          <w:szCs w:val="28"/>
          <w:lang w:val="en-US" w:eastAsia="zh-CN"/>
        </w:rPr>
        <w:t>委托运输</w:t>
      </w:r>
      <w:r>
        <w:rPr>
          <w:rFonts w:hint="eastAsia" w:ascii="宋体" w:hAnsi="宋体"/>
          <w:color w:val="000000"/>
          <w:sz w:val="28"/>
          <w:szCs w:val="28"/>
        </w:rPr>
        <w:t>进行竞争性比选招标。</w:t>
      </w:r>
    </w:p>
    <w:p w14:paraId="7468954C">
      <w:pPr>
        <w:autoSpaceDE w:val="0"/>
        <w:autoSpaceDN w:val="0"/>
        <w:adjustRightInd w:val="0"/>
        <w:snapToGrid w:val="0"/>
        <w:spacing w:line="520" w:lineRule="exact"/>
        <w:ind w:left="-178" w:leftChars="-85" w:firstLine="697" w:firstLineChars="248"/>
        <w:jc w:val="left"/>
        <w:rPr>
          <w:rFonts w:ascii="宋体" w:hAnsi="宋体"/>
          <w:b/>
          <w:color w:val="000000"/>
          <w:sz w:val="28"/>
          <w:szCs w:val="28"/>
        </w:rPr>
      </w:pPr>
      <w:r>
        <w:rPr>
          <w:rFonts w:ascii="宋体" w:hAnsi="宋体"/>
          <w:b/>
          <w:color w:val="000000"/>
          <w:sz w:val="28"/>
          <w:szCs w:val="28"/>
        </w:rPr>
        <w:t>一、项目概况与比选范围</w:t>
      </w:r>
    </w:p>
    <w:p w14:paraId="367EA176">
      <w:pPr>
        <w:autoSpaceDE w:val="0"/>
        <w:autoSpaceDN w:val="0"/>
        <w:adjustRightInd w:val="0"/>
        <w:snapToGrid w:val="0"/>
        <w:spacing w:line="520" w:lineRule="exact"/>
        <w:ind w:left="-178" w:leftChars="-85" w:firstLine="694" w:firstLineChars="248"/>
        <w:jc w:val="left"/>
        <w:rPr>
          <w:rFonts w:hint="eastAsia" w:ascii="宋体" w:hAnsi="宋体"/>
          <w:b/>
          <w:color w:val="000000"/>
          <w:sz w:val="28"/>
          <w:szCs w:val="28"/>
          <w:lang w:val="en-US" w:eastAsia="zh-CN"/>
        </w:rPr>
      </w:pPr>
      <w:r>
        <w:rPr>
          <w:rFonts w:hint="eastAsia" w:ascii="宋体" w:hAnsi="宋体"/>
          <w:color w:val="000000"/>
          <w:sz w:val="28"/>
          <w:szCs w:val="28"/>
        </w:rPr>
        <w:t>1、项目名称</w:t>
      </w:r>
      <w:r>
        <w:rPr>
          <w:rFonts w:hint="eastAsia" w:ascii="宋体" w:hAnsi="宋体"/>
          <w:b/>
          <w:color w:val="000000"/>
          <w:sz w:val="28"/>
          <w:szCs w:val="28"/>
        </w:rPr>
        <w:t>：</w:t>
      </w:r>
      <w:r>
        <w:rPr>
          <w:rFonts w:hint="eastAsia" w:ascii="宋体" w:hAnsi="宋体"/>
          <w:b/>
          <w:color w:val="000000"/>
          <w:sz w:val="28"/>
          <w:szCs w:val="28"/>
          <w:lang w:val="en-US" w:eastAsia="zh-CN"/>
        </w:rPr>
        <w:t>污泥、污水委托运输</w:t>
      </w:r>
    </w:p>
    <w:p w14:paraId="53EC6927">
      <w:pPr>
        <w:autoSpaceDE w:val="0"/>
        <w:autoSpaceDN w:val="0"/>
        <w:adjustRightInd w:val="0"/>
        <w:snapToGrid w:val="0"/>
        <w:spacing w:line="520" w:lineRule="exact"/>
        <w:ind w:left="-178" w:leftChars="-85" w:firstLine="694" w:firstLineChars="248"/>
        <w:jc w:val="left"/>
        <w:rPr>
          <w:rFonts w:hint="default" w:ascii="宋体" w:hAnsi="宋体" w:eastAsiaTheme="minorEastAsia"/>
          <w:color w:val="000000"/>
          <w:sz w:val="28"/>
          <w:szCs w:val="28"/>
          <w:lang w:val="en-US" w:eastAsia="zh-CN"/>
        </w:rPr>
      </w:pPr>
      <w:r>
        <w:rPr>
          <w:rFonts w:hint="eastAsia" w:ascii="宋体" w:hAnsi="宋体"/>
          <w:color w:val="000000"/>
          <w:sz w:val="28"/>
          <w:szCs w:val="28"/>
        </w:rPr>
        <w:t>2、项目地点：</w:t>
      </w:r>
      <w:r>
        <w:rPr>
          <w:rFonts w:hint="eastAsia" w:ascii="宋体" w:hAnsi="宋体"/>
          <w:color w:val="000000"/>
          <w:sz w:val="28"/>
          <w:szCs w:val="28"/>
          <w:lang w:val="en-US" w:eastAsia="zh-CN"/>
        </w:rPr>
        <w:t>拓源公司运行的涪陵区范围内污水处理厂、污泥处置中心</w:t>
      </w:r>
    </w:p>
    <w:p w14:paraId="3DDF7DE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宋体" w:hAnsi="宋体" w:eastAsiaTheme="minorEastAsia"/>
          <w:color w:val="000000"/>
          <w:sz w:val="28"/>
          <w:szCs w:val="28"/>
          <w:lang w:val="en-US" w:eastAsia="zh-CN"/>
        </w:rPr>
      </w:pPr>
      <w:r>
        <w:rPr>
          <w:rFonts w:hint="eastAsia" w:ascii="宋体" w:hAnsi="宋体"/>
          <w:color w:val="000000"/>
          <w:sz w:val="28"/>
          <w:szCs w:val="28"/>
        </w:rPr>
        <w:t>3、项目</w:t>
      </w:r>
      <w:r>
        <w:rPr>
          <w:rFonts w:hint="eastAsia" w:ascii="宋体" w:hAnsi="宋体"/>
          <w:color w:val="000000"/>
          <w:sz w:val="28"/>
          <w:szCs w:val="28"/>
          <w:lang w:eastAsia="zh-CN"/>
        </w:rPr>
        <w:t>招标</w:t>
      </w:r>
      <w:r>
        <w:rPr>
          <w:rFonts w:hint="eastAsia" w:ascii="宋体" w:hAnsi="宋体"/>
          <w:color w:val="000000"/>
          <w:sz w:val="28"/>
          <w:szCs w:val="28"/>
        </w:rPr>
        <w:t>内容：</w:t>
      </w:r>
      <w:r>
        <w:rPr>
          <w:rFonts w:hint="eastAsia" w:ascii="宋体" w:hAnsi="宋体"/>
          <w:color w:val="000000"/>
          <w:sz w:val="28"/>
          <w:szCs w:val="28"/>
          <w:lang w:val="en-US" w:eastAsia="zh-CN"/>
        </w:rPr>
        <w:t>委托运输公司（物流公司）补充拓源公司运力，由运输单位提供车辆及驾驶员，将拓源公司运营的涪陵区范围内污水处理厂、污泥处置中心产生的污泥、泥饼、污水及氧化液转运至涪陵区范围内拓源公司指定地点。</w:t>
      </w:r>
    </w:p>
    <w:p w14:paraId="77BA72DD">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color w:val="000000"/>
          <w:sz w:val="28"/>
          <w:szCs w:val="28"/>
        </w:rPr>
      </w:pPr>
      <w:r>
        <w:rPr>
          <w:rFonts w:hint="eastAsia" w:ascii="宋体" w:hAnsi="宋体"/>
          <w:b/>
          <w:color w:val="000000"/>
          <w:sz w:val="28"/>
          <w:szCs w:val="28"/>
        </w:rPr>
        <w:t>招标限价：</w:t>
      </w:r>
      <w:r>
        <w:rPr>
          <w:rFonts w:hint="eastAsia" w:ascii="宋体" w:hAnsi="宋体"/>
          <w:color w:val="000000"/>
          <w:sz w:val="28"/>
          <w:szCs w:val="28"/>
        </w:rPr>
        <w:t>本次</w:t>
      </w:r>
      <w:r>
        <w:rPr>
          <w:rFonts w:hint="eastAsia" w:ascii="宋体" w:hAnsi="宋体"/>
          <w:color w:val="000000"/>
          <w:sz w:val="28"/>
          <w:szCs w:val="28"/>
          <w:lang w:eastAsia="zh-CN"/>
        </w:rPr>
        <w:t>拓源公司污泥、污水委托</w:t>
      </w:r>
      <w:r>
        <w:rPr>
          <w:rFonts w:hint="eastAsia" w:ascii="宋体" w:hAnsi="宋体"/>
          <w:color w:val="000000"/>
          <w:sz w:val="28"/>
          <w:szCs w:val="28"/>
          <w:lang w:val="en-US" w:eastAsia="zh-CN"/>
        </w:rPr>
        <w:t>运输，由运输单位提供车辆及驾驶员，按涪陵区范围内运输距离综合考虑，</w:t>
      </w:r>
      <w:r>
        <w:rPr>
          <w:rFonts w:hint="eastAsia"/>
          <w:sz w:val="28"/>
          <w:szCs w:val="28"/>
          <w:lang w:val="en-US" w:eastAsia="zh-CN"/>
        </w:rPr>
        <w:t>涪陵区外转运单程50公里内价格不作调整，高速公路过路费按实结算，</w:t>
      </w:r>
      <w:r>
        <w:rPr>
          <w:rFonts w:hint="eastAsia" w:ascii="宋体" w:hAnsi="宋体"/>
          <w:color w:val="000000"/>
          <w:sz w:val="28"/>
          <w:szCs w:val="28"/>
          <w:lang w:val="en-US" w:eastAsia="zh-CN"/>
        </w:rPr>
        <w:t>最高限价：30元/吨（此单价包含车辆使用费、油费、过路费、驾驶员工资、保险、交通费、餐补等为完成运输任务发生的全部费用），</w:t>
      </w:r>
      <w:r>
        <w:rPr>
          <w:rFonts w:hint="eastAsia" w:ascii="宋体" w:hAnsi="宋体"/>
          <w:color w:val="000000"/>
          <w:sz w:val="28"/>
          <w:szCs w:val="28"/>
        </w:rPr>
        <w:t>超过最高限价投标为废标。</w:t>
      </w:r>
    </w:p>
    <w:p w14:paraId="1D799E8A">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三、报价方式：</w:t>
      </w:r>
      <w:r>
        <w:rPr>
          <w:rFonts w:hint="eastAsia" w:ascii="宋体" w:hAnsi="宋体"/>
          <w:color w:val="000000"/>
          <w:sz w:val="28"/>
          <w:szCs w:val="28"/>
        </w:rPr>
        <w:t>要求投标单位根据各企业的实际情况，并结合市场行情和企业自身情况自主报价。</w:t>
      </w:r>
    </w:p>
    <w:p w14:paraId="3A6E8461">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四、合同期：</w:t>
      </w:r>
      <w:r>
        <w:rPr>
          <w:rFonts w:hint="eastAsia" w:ascii="宋体" w:hAnsi="宋体"/>
          <w:b w:val="0"/>
          <w:bCs/>
          <w:color w:val="000000"/>
          <w:sz w:val="28"/>
          <w:szCs w:val="28"/>
          <w:lang w:eastAsia="zh-CN"/>
        </w:rPr>
        <w:t>一年，合同到期后，双方无异议，可续签一年</w:t>
      </w:r>
      <w:r>
        <w:rPr>
          <w:rFonts w:hint="eastAsia" w:ascii="宋体" w:hAnsi="宋体"/>
          <w:b w:val="0"/>
          <w:bCs/>
          <w:color w:val="000000"/>
          <w:sz w:val="28"/>
          <w:szCs w:val="28"/>
        </w:rPr>
        <w:t>。</w:t>
      </w:r>
    </w:p>
    <w:p w14:paraId="5CFA8086">
      <w:pPr>
        <w:autoSpaceDE w:val="0"/>
        <w:autoSpaceDN w:val="0"/>
        <w:adjustRightInd w:val="0"/>
        <w:snapToGrid w:val="0"/>
        <w:spacing w:line="520" w:lineRule="exact"/>
        <w:ind w:firstLine="562" w:firstLineChars="200"/>
        <w:jc w:val="left"/>
        <w:rPr>
          <w:rFonts w:ascii="宋体" w:hAnsi="宋体"/>
          <w:color w:val="000000"/>
          <w:sz w:val="28"/>
          <w:szCs w:val="28"/>
        </w:rPr>
      </w:pPr>
      <w:r>
        <w:rPr>
          <w:rFonts w:hint="eastAsia" w:ascii="宋体" w:hAnsi="宋体"/>
          <w:b/>
          <w:bCs/>
          <w:color w:val="000000"/>
          <w:sz w:val="28"/>
          <w:szCs w:val="28"/>
        </w:rPr>
        <w:t>五、现场查勘</w:t>
      </w:r>
      <w:r>
        <w:rPr>
          <w:rFonts w:hint="eastAsia" w:ascii="宋体" w:hAnsi="宋体"/>
          <w:color w:val="000000"/>
          <w:sz w:val="28"/>
          <w:szCs w:val="28"/>
        </w:rPr>
        <w:t>：本次招标不</w:t>
      </w:r>
      <w:r>
        <w:rPr>
          <w:rFonts w:hint="eastAsia" w:ascii="宋体" w:hAnsi="宋体"/>
          <w:color w:val="000000"/>
          <w:sz w:val="28"/>
          <w:szCs w:val="28"/>
          <w:lang w:eastAsia="zh-CN"/>
        </w:rPr>
        <w:t>另行</w:t>
      </w:r>
      <w:r>
        <w:rPr>
          <w:rFonts w:hint="eastAsia" w:ascii="宋体" w:hAnsi="宋体"/>
          <w:color w:val="000000"/>
          <w:sz w:val="28"/>
          <w:szCs w:val="28"/>
        </w:rPr>
        <w:t>组织现场查勘，</w:t>
      </w:r>
      <w:r>
        <w:rPr>
          <w:rFonts w:hint="eastAsia" w:ascii="宋体" w:hAnsi="宋体"/>
          <w:color w:val="000000"/>
          <w:sz w:val="28"/>
          <w:szCs w:val="28"/>
          <w:lang w:eastAsia="zh-CN"/>
        </w:rPr>
        <w:t>投标</w:t>
      </w:r>
      <w:r>
        <w:rPr>
          <w:rFonts w:hint="eastAsia" w:ascii="宋体" w:hAnsi="宋体"/>
          <w:color w:val="000000"/>
          <w:sz w:val="28"/>
          <w:szCs w:val="28"/>
        </w:rPr>
        <w:t>单位可自行组织，自行组织查勘的交通和安全责任自行负责。</w:t>
      </w:r>
    </w:p>
    <w:p w14:paraId="68E5B48E">
      <w:pPr>
        <w:spacing w:line="520" w:lineRule="exact"/>
        <w:ind w:firstLine="560" w:firstLineChars="200"/>
        <w:jc w:val="left"/>
        <w:rPr>
          <w:rFonts w:hint="default" w:ascii="宋体" w:hAnsi="宋体"/>
          <w:color w:val="000000"/>
          <w:sz w:val="28"/>
          <w:szCs w:val="28"/>
          <w:lang w:val="en-US" w:eastAsia="zh-CN"/>
        </w:rPr>
      </w:pPr>
      <w:r>
        <w:rPr>
          <w:rFonts w:hint="eastAsia" w:ascii="宋体" w:hAnsi="宋体"/>
          <w:color w:val="000000"/>
          <w:sz w:val="28"/>
          <w:szCs w:val="28"/>
        </w:rPr>
        <w:t>联系电话：</w:t>
      </w:r>
      <w:r>
        <w:rPr>
          <w:rFonts w:hint="eastAsia" w:ascii="宋体" w:hAnsi="宋体"/>
          <w:color w:val="000000"/>
          <w:sz w:val="28"/>
          <w:szCs w:val="28"/>
          <w:lang w:eastAsia="zh-CN"/>
        </w:rPr>
        <w:t>田源</w:t>
      </w:r>
      <w:r>
        <w:rPr>
          <w:rFonts w:hint="eastAsia" w:ascii="宋体" w:hAnsi="宋体"/>
          <w:color w:val="000000"/>
          <w:sz w:val="28"/>
          <w:szCs w:val="28"/>
        </w:rPr>
        <w:t>：</w:t>
      </w:r>
      <w:r>
        <w:rPr>
          <w:rFonts w:hint="eastAsia" w:ascii="宋体" w:hAnsi="宋体"/>
          <w:color w:val="000000"/>
          <w:sz w:val="28"/>
          <w:szCs w:val="28"/>
          <w:lang w:val="en-US" w:eastAsia="zh-CN"/>
        </w:rPr>
        <w:t>18580960310</w:t>
      </w:r>
    </w:p>
    <w:p w14:paraId="5519933C">
      <w:pPr>
        <w:numPr>
          <w:ilvl w:val="0"/>
          <w:numId w:val="1"/>
        </w:numPr>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付款方式:</w:t>
      </w:r>
      <w:r>
        <w:rPr>
          <w:rFonts w:hint="eastAsia" w:ascii="宋体" w:hAnsi="宋体"/>
          <w:b w:val="0"/>
          <w:bCs/>
          <w:color w:val="000000"/>
          <w:sz w:val="28"/>
          <w:szCs w:val="28"/>
          <w:lang w:eastAsia="zh-CN"/>
        </w:rPr>
        <w:t>本次</w:t>
      </w:r>
      <w:r>
        <w:rPr>
          <w:rFonts w:hint="eastAsia" w:ascii="宋体" w:hAnsi="宋体"/>
          <w:b w:val="0"/>
          <w:bCs/>
          <w:color w:val="000000"/>
          <w:sz w:val="28"/>
          <w:szCs w:val="28"/>
          <w:lang w:val="en-US" w:eastAsia="zh-CN"/>
        </w:rPr>
        <w:t>污泥、污水委托运输工作无预付款，签订合同后，运输公司（物流公司）立即安排车辆开展相关运输工作，按照运输公司（物流公司）每月的转运量，按月据实结算。</w:t>
      </w:r>
    </w:p>
    <w:p w14:paraId="0A53D4AB">
      <w:pPr>
        <w:numPr>
          <w:ilvl w:val="0"/>
          <w:numId w:val="1"/>
        </w:numPr>
        <w:spacing w:line="520" w:lineRule="exact"/>
        <w:ind w:firstLine="562" w:firstLineChars="200"/>
        <w:jc w:val="left"/>
        <w:rPr>
          <w:rFonts w:ascii="宋体" w:hAnsi="宋体"/>
          <w:b/>
          <w:color w:val="000000"/>
          <w:sz w:val="28"/>
          <w:szCs w:val="28"/>
        </w:rPr>
      </w:pPr>
      <w:r>
        <w:rPr>
          <w:rFonts w:ascii="宋体" w:hAnsi="宋体"/>
          <w:b/>
          <w:color w:val="000000"/>
          <w:sz w:val="28"/>
          <w:szCs w:val="28"/>
        </w:rPr>
        <w:t>竞标人资格及报价书要求：</w:t>
      </w:r>
    </w:p>
    <w:p w14:paraId="41AA0A63">
      <w:pPr>
        <w:spacing w:line="560" w:lineRule="exact"/>
        <w:ind w:firstLine="560" w:firstLineChars="200"/>
        <w:rPr>
          <w:sz w:val="24"/>
        </w:rPr>
      </w:pPr>
      <w:r>
        <w:rPr>
          <w:rFonts w:hint="eastAsia" w:ascii="宋体" w:hAnsi="宋体"/>
          <w:color w:val="000000"/>
          <w:sz w:val="28"/>
          <w:szCs w:val="28"/>
        </w:rPr>
        <w:t>1、报价书（格式附后）。</w:t>
      </w:r>
    </w:p>
    <w:p w14:paraId="2660AE1D">
      <w:pPr>
        <w:spacing w:line="560" w:lineRule="exact"/>
        <w:ind w:firstLine="560" w:firstLineChars="200"/>
        <w:rPr>
          <w:rFonts w:hint="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竞标人资格：（</w:t>
      </w:r>
      <w:r>
        <w:rPr>
          <w:rFonts w:hint="eastAsia"/>
          <w:color w:val="000000" w:themeColor="text1"/>
          <w:sz w:val="28"/>
          <w:szCs w:val="28"/>
          <w14:textFill>
            <w14:solidFill>
              <w14:schemeClr w14:val="tx1"/>
            </w14:solidFill>
          </w14:textFill>
        </w:rPr>
        <w:t>1）、具备独立法人主体资格的</w:t>
      </w:r>
      <w:r>
        <w:rPr>
          <w:rFonts w:hint="eastAsia"/>
          <w:color w:val="000000" w:themeColor="text1"/>
          <w:sz w:val="28"/>
          <w:szCs w:val="28"/>
          <w:lang w:eastAsia="zh-CN"/>
          <w14:textFill>
            <w14:solidFill>
              <w14:schemeClr w14:val="tx1"/>
            </w14:solidFill>
          </w14:textFill>
        </w:rPr>
        <w:t>运输公司或物流公司</w:t>
      </w:r>
      <w:r>
        <w:rPr>
          <w:rFonts w:hint="eastAsia"/>
          <w:color w:val="000000" w:themeColor="text1"/>
          <w:sz w:val="28"/>
          <w:szCs w:val="28"/>
          <w14:textFill>
            <w14:solidFill>
              <w14:schemeClr w14:val="tx1"/>
            </w14:solidFill>
          </w14:textFill>
        </w:rPr>
        <w:t>；（2）、营业执照具备</w:t>
      </w:r>
      <w:r>
        <w:rPr>
          <w:rFonts w:hint="eastAsia"/>
          <w:color w:val="000000" w:themeColor="text1"/>
          <w:sz w:val="28"/>
          <w:szCs w:val="28"/>
          <w:lang w:eastAsia="zh-CN"/>
          <w14:textFill>
            <w14:solidFill>
              <w14:schemeClr w14:val="tx1"/>
            </w14:solidFill>
          </w14:textFill>
        </w:rPr>
        <w:t>普通货物运输</w:t>
      </w:r>
      <w:r>
        <w:rPr>
          <w:rFonts w:hint="eastAsia"/>
          <w:color w:val="000000" w:themeColor="text1"/>
          <w:sz w:val="28"/>
          <w:szCs w:val="28"/>
          <w14:textFill>
            <w14:solidFill>
              <w14:schemeClr w14:val="tx1"/>
            </w14:solidFill>
          </w14:textFill>
        </w:rPr>
        <w:t>；（3）在重庆市内有固定经营场所。</w:t>
      </w:r>
    </w:p>
    <w:p w14:paraId="2423FCD5">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八、定标原则：</w:t>
      </w:r>
      <w:r>
        <w:rPr>
          <w:rFonts w:hint="eastAsia" w:ascii="宋体" w:hAnsi="宋体"/>
          <w:color w:val="000000"/>
          <w:sz w:val="28"/>
          <w:szCs w:val="28"/>
        </w:rPr>
        <w:t>最低价中标。</w:t>
      </w:r>
    </w:p>
    <w:p w14:paraId="6BCE4F26">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九、合同价的确定：</w:t>
      </w:r>
      <w:r>
        <w:rPr>
          <w:rFonts w:hint="eastAsia" w:ascii="宋体" w:hAnsi="宋体"/>
          <w:color w:val="000000"/>
          <w:sz w:val="28"/>
          <w:szCs w:val="28"/>
        </w:rPr>
        <w:t>合同价以中标价为准。</w:t>
      </w:r>
    </w:p>
    <w:p w14:paraId="4753E027">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十、合同履约保证金：</w:t>
      </w:r>
      <w:r>
        <w:rPr>
          <w:rFonts w:hint="eastAsia" w:ascii="宋体" w:hAnsi="宋体"/>
          <w:color w:val="000000"/>
          <w:sz w:val="28"/>
          <w:szCs w:val="28"/>
        </w:rPr>
        <w:t>无</w:t>
      </w:r>
    </w:p>
    <w:p w14:paraId="5A9537C6">
      <w:pPr>
        <w:spacing w:line="560" w:lineRule="exact"/>
        <w:ind w:firstLine="562" w:firstLineChars="200"/>
        <w:rPr>
          <w:rFonts w:ascii="宋体" w:hAnsi="宋体"/>
          <w:b/>
          <w:color w:val="000000"/>
          <w:sz w:val="28"/>
          <w:szCs w:val="28"/>
        </w:rPr>
      </w:pPr>
      <w:r>
        <w:rPr>
          <w:rFonts w:hint="eastAsia" w:ascii="宋体" w:hAnsi="宋体"/>
          <w:b/>
          <w:color w:val="000000"/>
          <w:sz w:val="28"/>
          <w:szCs w:val="28"/>
        </w:rPr>
        <w:t>十一</w:t>
      </w:r>
      <w:r>
        <w:rPr>
          <w:rFonts w:ascii="宋体" w:hAnsi="宋体"/>
          <w:b/>
          <w:color w:val="000000"/>
          <w:sz w:val="28"/>
          <w:szCs w:val="28"/>
        </w:rPr>
        <w:t>、竞标文件的递交</w:t>
      </w:r>
    </w:p>
    <w:p w14:paraId="16200645">
      <w:pPr>
        <w:autoSpaceDE w:val="0"/>
        <w:autoSpaceDN w:val="0"/>
        <w:adjustRightInd w:val="0"/>
        <w:snapToGrid w:val="0"/>
        <w:spacing w:line="520" w:lineRule="exact"/>
        <w:ind w:left="-178" w:leftChars="-85" w:firstLine="697" w:firstLineChars="249"/>
        <w:jc w:val="left"/>
        <w:rPr>
          <w:rFonts w:ascii="宋体" w:hAnsi="宋体" w:cs="宋体"/>
          <w:color w:val="000000"/>
          <w:kern w:val="0"/>
          <w:sz w:val="28"/>
          <w:szCs w:val="28"/>
        </w:rPr>
      </w:pPr>
      <w:r>
        <w:rPr>
          <w:rFonts w:ascii="宋体" w:hAnsi="宋体"/>
          <w:color w:val="000000"/>
          <w:sz w:val="28"/>
          <w:szCs w:val="28"/>
        </w:rPr>
        <w:t>1、</w:t>
      </w:r>
      <w:r>
        <w:rPr>
          <w:rFonts w:ascii="宋体" w:hAnsi="宋体" w:cs="宋体"/>
          <w:color w:val="000000"/>
          <w:kern w:val="0"/>
          <w:sz w:val="28"/>
          <w:szCs w:val="28"/>
        </w:rPr>
        <w:t>投标文件递交的截止时间</w:t>
      </w:r>
      <w:r>
        <w:rPr>
          <w:rFonts w:ascii="宋体" w:hAnsi="宋体" w:cs="宋体"/>
          <w:color w:val="auto"/>
          <w:kern w:val="0"/>
          <w:sz w:val="28"/>
          <w:szCs w:val="28"/>
        </w:rPr>
        <w:t>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6</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16</w:t>
      </w:r>
      <w:r>
        <w:rPr>
          <w:rFonts w:ascii="宋体" w:hAnsi="宋体" w:cs="宋体"/>
          <w:color w:val="auto"/>
          <w:kern w:val="0"/>
          <w:sz w:val="28"/>
          <w:szCs w:val="28"/>
        </w:rPr>
        <w:t>日</w:t>
      </w:r>
      <w:r>
        <w:rPr>
          <w:rFonts w:hint="eastAsia" w:ascii="宋体" w:hAnsi="宋体" w:cs="宋体"/>
          <w:color w:val="auto"/>
          <w:kern w:val="0"/>
          <w:sz w:val="28"/>
          <w:szCs w:val="28"/>
          <w:lang w:val="en-US" w:eastAsia="zh-CN"/>
        </w:rPr>
        <w:t>10</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w:t>
      </w:r>
      <w:r>
        <w:rPr>
          <w:rFonts w:ascii="宋体" w:hAnsi="宋体" w:cs="宋体"/>
          <w:color w:val="auto"/>
          <w:kern w:val="0"/>
          <w:sz w:val="28"/>
          <w:szCs w:val="28"/>
        </w:rPr>
        <w:t>0分</w:t>
      </w:r>
      <w:r>
        <w:rPr>
          <w:rFonts w:ascii="宋体" w:hAnsi="宋体" w:cs="宋体"/>
          <w:color w:val="000000"/>
          <w:kern w:val="0"/>
          <w:sz w:val="28"/>
          <w:szCs w:val="28"/>
        </w:rPr>
        <w:t>（投标截止时间，下同），地点为</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重庆市涪陵区拓源污水治理有限公司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，密封后送交</w:t>
      </w:r>
      <w:r>
        <w:rPr>
          <w:rFonts w:ascii="宋体" w:hAnsi="宋体" w:cs="宋体"/>
          <w:color w:val="000000"/>
          <w:kern w:val="0"/>
          <w:sz w:val="28"/>
          <w:szCs w:val="28"/>
        </w:rPr>
        <w:t>。</w:t>
      </w:r>
    </w:p>
    <w:p w14:paraId="2340AB7D">
      <w:pPr>
        <w:autoSpaceDE w:val="0"/>
        <w:autoSpaceDN w:val="0"/>
        <w:adjustRightInd w:val="0"/>
        <w:snapToGrid w:val="0"/>
        <w:spacing w:line="520" w:lineRule="exact"/>
        <w:ind w:left="-178" w:leftChars="-85" w:firstLine="697" w:firstLineChars="249"/>
        <w:jc w:val="left"/>
        <w:rPr>
          <w:rFonts w:ascii="宋体" w:hAnsi="宋体" w:cs="宋体"/>
          <w:color w:val="000000"/>
          <w:kern w:val="0"/>
          <w:sz w:val="28"/>
          <w:szCs w:val="28"/>
        </w:rPr>
      </w:pPr>
      <w:r>
        <w:rPr>
          <w:rFonts w:ascii="宋体" w:hAnsi="宋体" w:cs="宋体"/>
          <w:color w:val="000000"/>
          <w:kern w:val="0"/>
          <w:sz w:val="28"/>
          <w:szCs w:val="28"/>
        </w:rPr>
        <w:t>2、逾期送达的或者未送达指定地点的投标文件，招标人不予受理。</w:t>
      </w:r>
    </w:p>
    <w:p w14:paraId="6941EA24">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十二</w:t>
      </w:r>
      <w:r>
        <w:rPr>
          <w:rFonts w:ascii="宋体" w:hAnsi="宋体"/>
          <w:b/>
          <w:color w:val="000000"/>
          <w:sz w:val="30"/>
          <w:szCs w:val="30"/>
        </w:rPr>
        <w:t>、开标时间</w:t>
      </w:r>
      <w:r>
        <w:rPr>
          <w:rFonts w:ascii="宋体" w:hAnsi="宋体"/>
          <w:color w:val="000000"/>
          <w:sz w:val="30"/>
          <w:szCs w:val="30"/>
        </w:rPr>
        <w:t>：</w:t>
      </w:r>
      <w:r>
        <w:rPr>
          <w:rFonts w:ascii="宋体" w:hAnsi="宋体" w:cs="宋体"/>
          <w:color w:val="auto"/>
          <w:kern w:val="0"/>
          <w:sz w:val="28"/>
          <w:szCs w:val="28"/>
        </w:rPr>
        <w:t>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6</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16</w:t>
      </w:r>
      <w:r>
        <w:rPr>
          <w:rFonts w:ascii="宋体" w:hAnsi="宋体" w:cs="宋体"/>
          <w:color w:val="auto"/>
          <w:kern w:val="0"/>
          <w:sz w:val="28"/>
          <w:szCs w:val="28"/>
        </w:rPr>
        <w:t>日</w:t>
      </w:r>
      <w:r>
        <w:rPr>
          <w:rFonts w:hint="eastAsia" w:ascii="宋体" w:hAnsi="宋体" w:cs="宋体"/>
          <w:color w:val="auto"/>
          <w:kern w:val="0"/>
          <w:sz w:val="28"/>
          <w:szCs w:val="28"/>
          <w:lang w:val="en-US" w:eastAsia="zh-CN"/>
        </w:rPr>
        <w:t>10</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30</w:t>
      </w:r>
      <w:r>
        <w:rPr>
          <w:rFonts w:ascii="宋体" w:hAnsi="宋体" w:cs="宋体"/>
          <w:color w:val="auto"/>
          <w:kern w:val="0"/>
          <w:sz w:val="28"/>
          <w:szCs w:val="28"/>
        </w:rPr>
        <w:t>分</w:t>
      </w:r>
      <w:r>
        <w:rPr>
          <w:rFonts w:hint="eastAsia" w:ascii="宋体" w:hAnsi="宋体"/>
          <w:color w:val="000000"/>
          <w:sz w:val="30"/>
          <w:szCs w:val="30"/>
        </w:rPr>
        <w:t>。</w:t>
      </w:r>
    </w:p>
    <w:p w14:paraId="2D57A3A3">
      <w:pPr>
        <w:autoSpaceDE w:val="0"/>
        <w:autoSpaceDN w:val="0"/>
        <w:adjustRightInd w:val="0"/>
        <w:snapToGrid w:val="0"/>
        <w:spacing w:line="520" w:lineRule="exact"/>
        <w:ind w:left="-178" w:leftChars="-85" w:firstLine="750" w:firstLineChars="249"/>
        <w:jc w:val="left"/>
        <w:rPr>
          <w:rFonts w:hint="eastAsia" w:ascii="宋体" w:hAnsi="宋体" w:cs="宋体"/>
          <w:color w:val="000000"/>
          <w:kern w:val="0"/>
          <w:sz w:val="28"/>
          <w:szCs w:val="28"/>
        </w:rPr>
      </w:pPr>
      <w:r>
        <w:rPr>
          <w:rFonts w:hint="eastAsia" w:ascii="宋体" w:hAnsi="宋体"/>
          <w:b/>
          <w:color w:val="000000"/>
          <w:sz w:val="30"/>
          <w:szCs w:val="30"/>
        </w:rPr>
        <w:t>十三</w:t>
      </w:r>
      <w:r>
        <w:rPr>
          <w:rFonts w:ascii="宋体" w:hAnsi="宋体"/>
          <w:b/>
          <w:color w:val="000000"/>
          <w:sz w:val="30"/>
          <w:szCs w:val="30"/>
        </w:rPr>
        <w:t>、开标地点：</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lang w:val="en-US" w:eastAsia="zh-CN"/>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w:t>
      </w:r>
    </w:p>
    <w:p w14:paraId="67BBE18E">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十四</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w:t>
      </w:r>
    </w:p>
    <w:p w14:paraId="115EFA1C">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十五</w:t>
      </w:r>
      <w:r>
        <w:rPr>
          <w:rFonts w:ascii="宋体" w:hAnsi="宋体"/>
          <w:b/>
          <w:color w:val="000000"/>
          <w:sz w:val="30"/>
          <w:szCs w:val="30"/>
        </w:rPr>
        <w:t>、评标人：</w:t>
      </w:r>
      <w:r>
        <w:rPr>
          <w:rFonts w:ascii="宋体" w:hAnsi="宋体"/>
          <w:color w:val="000000"/>
          <w:sz w:val="30"/>
          <w:szCs w:val="30"/>
        </w:rPr>
        <w:t>由招标人指定。</w:t>
      </w:r>
    </w:p>
    <w:p w14:paraId="20AB1576">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十六</w:t>
      </w:r>
      <w:r>
        <w:rPr>
          <w:rFonts w:ascii="宋体" w:hAnsi="宋体"/>
          <w:b/>
          <w:color w:val="000000"/>
          <w:sz w:val="30"/>
          <w:szCs w:val="30"/>
        </w:rPr>
        <w:t>、合同完善时间：</w:t>
      </w:r>
      <w:r>
        <w:rPr>
          <w:rFonts w:ascii="宋体" w:hAnsi="宋体"/>
          <w:color w:val="000000"/>
          <w:sz w:val="30"/>
          <w:szCs w:val="30"/>
        </w:rPr>
        <w:t>中标单位中标后，需在2个工作日内完善相关合同；因中标单位原因原逾期未完善合同的视为弃标，由第二名接替，依此类推。</w:t>
      </w:r>
    </w:p>
    <w:p w14:paraId="0620A362">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bCs/>
          <w:color w:val="000000"/>
          <w:sz w:val="30"/>
          <w:szCs w:val="30"/>
        </w:rPr>
        <w:t>十七、</w:t>
      </w:r>
      <w:r>
        <w:rPr>
          <w:rFonts w:hint="eastAsia" w:ascii="宋体" w:hAnsi="宋体"/>
          <w:color w:val="000000"/>
          <w:sz w:val="30"/>
          <w:szCs w:val="30"/>
        </w:rPr>
        <w:t>本次竞争性比选，有效合格的投标人不足三家的，但必须超过二家，可继续开标。</w:t>
      </w:r>
    </w:p>
    <w:p w14:paraId="649B8532">
      <w:pPr>
        <w:autoSpaceDE w:val="0"/>
        <w:autoSpaceDN w:val="0"/>
        <w:adjustRightInd w:val="0"/>
        <w:snapToGrid w:val="0"/>
        <w:spacing w:line="520" w:lineRule="exact"/>
        <w:ind w:left="-178" w:leftChars="-85" w:firstLine="750" w:firstLineChars="249"/>
        <w:jc w:val="left"/>
        <w:rPr>
          <w:rFonts w:ascii="宋体" w:hAnsi="宋体"/>
          <w:b/>
          <w:color w:val="000000"/>
          <w:sz w:val="30"/>
          <w:szCs w:val="30"/>
        </w:rPr>
      </w:pPr>
      <w:r>
        <w:rPr>
          <w:rFonts w:hint="eastAsia" w:ascii="宋体" w:hAnsi="宋体"/>
          <w:b/>
          <w:color w:val="000000"/>
          <w:sz w:val="30"/>
          <w:szCs w:val="30"/>
        </w:rPr>
        <w:t>十八</w:t>
      </w:r>
      <w:r>
        <w:rPr>
          <w:rFonts w:ascii="宋体" w:hAnsi="宋体"/>
          <w:b/>
          <w:color w:val="000000"/>
          <w:sz w:val="30"/>
          <w:szCs w:val="30"/>
        </w:rPr>
        <w:t>、联系方式</w:t>
      </w:r>
    </w:p>
    <w:p w14:paraId="5889940E">
      <w:pPr>
        <w:ind w:firstLine="600" w:firstLineChars="200"/>
        <w:rPr>
          <w:rFonts w:ascii="宋体" w:hAnsi="宋体"/>
          <w:sz w:val="30"/>
          <w:szCs w:val="30"/>
        </w:rPr>
      </w:pPr>
      <w:r>
        <w:rPr>
          <w:rFonts w:ascii="宋体" w:hAnsi="宋体"/>
          <w:sz w:val="30"/>
          <w:szCs w:val="30"/>
        </w:rPr>
        <w:t>招标人：重庆市涪陵区拓源</w:t>
      </w:r>
      <w:r>
        <w:rPr>
          <w:rFonts w:hint="eastAsia" w:ascii="宋体" w:hAnsi="宋体"/>
          <w:sz w:val="30"/>
          <w:szCs w:val="30"/>
          <w:lang w:val="en-US" w:eastAsia="zh-CN"/>
        </w:rPr>
        <w:t>环境</w:t>
      </w:r>
      <w:r>
        <w:rPr>
          <w:rFonts w:ascii="宋体" w:hAnsi="宋体"/>
          <w:sz w:val="30"/>
          <w:szCs w:val="30"/>
        </w:rPr>
        <w:t>治理有限公司</w:t>
      </w:r>
    </w:p>
    <w:p w14:paraId="23383B4F">
      <w:pPr>
        <w:ind w:firstLine="600" w:firstLineChars="200"/>
        <w:rPr>
          <w:rFonts w:ascii="宋体" w:hAnsi="宋体"/>
          <w:sz w:val="30"/>
          <w:szCs w:val="30"/>
        </w:rPr>
      </w:pPr>
      <w:r>
        <w:rPr>
          <w:rFonts w:ascii="宋体" w:hAnsi="宋体"/>
          <w:sz w:val="30"/>
          <w:szCs w:val="30"/>
        </w:rPr>
        <w:t>地址：</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w:t>
      </w:r>
    </w:p>
    <w:p w14:paraId="56FDF442">
      <w:pPr>
        <w:autoSpaceDE w:val="0"/>
        <w:autoSpaceDN w:val="0"/>
        <w:adjustRightInd w:val="0"/>
        <w:snapToGrid w:val="0"/>
        <w:spacing w:line="520" w:lineRule="exact"/>
        <w:ind w:left="-178" w:leftChars="-85" w:firstLine="747" w:firstLineChars="249"/>
        <w:jc w:val="left"/>
        <w:rPr>
          <w:rFonts w:hint="default" w:ascii="宋体" w:hAnsi="宋体" w:eastAsiaTheme="minorEastAsia"/>
          <w:sz w:val="28"/>
          <w:szCs w:val="28"/>
          <w:lang w:val="en-US" w:eastAsia="zh-CN"/>
        </w:rPr>
      </w:pPr>
      <w:r>
        <w:rPr>
          <w:rFonts w:ascii="宋体" w:hAnsi="宋体"/>
          <w:sz w:val="30"/>
          <w:szCs w:val="30"/>
        </w:rPr>
        <w:t>联系人：</w:t>
      </w:r>
      <w:r>
        <w:rPr>
          <w:rFonts w:hint="eastAsia" w:ascii="宋体" w:hAnsi="宋体"/>
          <w:sz w:val="28"/>
          <w:szCs w:val="28"/>
          <w:lang w:val="en-US" w:eastAsia="zh-CN"/>
        </w:rPr>
        <w:t>田源</w:t>
      </w:r>
      <w:r>
        <w:rPr>
          <w:rFonts w:ascii="宋体" w:hAnsi="宋体"/>
          <w:sz w:val="28"/>
          <w:szCs w:val="28"/>
        </w:rPr>
        <w:t xml:space="preserve">       电  话：</w:t>
      </w:r>
      <w:r>
        <w:rPr>
          <w:rFonts w:hint="eastAsia" w:ascii="宋体" w:hAnsi="宋体"/>
          <w:sz w:val="28"/>
          <w:szCs w:val="28"/>
        </w:rPr>
        <w:t>18</w:t>
      </w:r>
      <w:r>
        <w:rPr>
          <w:rFonts w:hint="eastAsia" w:ascii="宋体" w:hAnsi="宋体"/>
          <w:sz w:val="28"/>
          <w:szCs w:val="28"/>
          <w:lang w:val="en-US" w:eastAsia="zh-CN"/>
        </w:rPr>
        <w:t>580960310</w:t>
      </w:r>
    </w:p>
    <w:p w14:paraId="29B325A0">
      <w:pPr>
        <w:ind w:firstLine="600" w:firstLineChars="200"/>
        <w:rPr>
          <w:rFonts w:hint="default" w:ascii="宋体" w:hAnsi="宋体" w:eastAsiaTheme="minorEastAsia"/>
          <w:b w:val="0"/>
          <w:bCs/>
          <w:sz w:val="30"/>
          <w:szCs w:val="30"/>
          <w:lang w:val="en-US" w:eastAsia="zh-CN"/>
        </w:rPr>
      </w:pPr>
      <w:r>
        <w:rPr>
          <w:rFonts w:hint="eastAsia" w:ascii="宋体" w:hAnsi="宋体"/>
          <w:sz w:val="30"/>
          <w:szCs w:val="30"/>
        </w:rPr>
        <w:t>附：</w:t>
      </w:r>
      <w:r>
        <w:rPr>
          <w:rFonts w:hint="eastAsia" w:ascii="宋体" w:hAnsi="宋体"/>
          <w:b w:val="0"/>
          <w:bCs/>
          <w:color w:val="000000"/>
          <w:sz w:val="28"/>
          <w:szCs w:val="28"/>
          <w:lang w:val="en-US" w:eastAsia="zh-CN"/>
        </w:rPr>
        <w:t>运输合同</w:t>
      </w:r>
    </w:p>
    <w:p w14:paraId="33DB5F4D">
      <w:pPr>
        <w:rPr>
          <w:rFonts w:ascii="宋体" w:hAnsi="宋体"/>
          <w:color w:val="000000"/>
          <w:sz w:val="30"/>
          <w:szCs w:val="30"/>
        </w:rPr>
      </w:pPr>
    </w:p>
    <w:p w14:paraId="5EA170C9">
      <w:pPr>
        <w:rPr>
          <w:rFonts w:ascii="宋体" w:hAnsi="宋体"/>
          <w:color w:val="000000"/>
          <w:sz w:val="30"/>
          <w:szCs w:val="30"/>
        </w:rPr>
      </w:pPr>
    </w:p>
    <w:p w14:paraId="72374070">
      <w:pPr>
        <w:ind w:firstLine="3900" w:firstLineChars="1300"/>
        <w:rPr>
          <w:rFonts w:ascii="宋体" w:hAnsi="宋体"/>
          <w:color w:val="000000"/>
          <w:sz w:val="30"/>
          <w:szCs w:val="30"/>
        </w:rPr>
      </w:pPr>
      <w:r>
        <w:rPr>
          <w:rFonts w:ascii="宋体" w:hAnsi="宋体"/>
          <w:color w:val="000000"/>
          <w:sz w:val="30"/>
          <w:szCs w:val="30"/>
        </w:rPr>
        <w:t>重庆市涪陵区拓源</w:t>
      </w:r>
      <w:r>
        <w:rPr>
          <w:rFonts w:hint="eastAsia" w:ascii="宋体" w:hAnsi="宋体"/>
          <w:color w:val="000000"/>
          <w:sz w:val="30"/>
          <w:szCs w:val="30"/>
          <w:lang w:val="en-US" w:eastAsia="zh-CN"/>
        </w:rPr>
        <w:t>环境</w:t>
      </w:r>
      <w:r>
        <w:rPr>
          <w:rFonts w:ascii="宋体" w:hAnsi="宋体"/>
          <w:color w:val="000000"/>
          <w:sz w:val="30"/>
          <w:szCs w:val="30"/>
        </w:rPr>
        <w:t>治理有限公司</w:t>
      </w:r>
    </w:p>
    <w:p w14:paraId="040EA80C">
      <w:pPr>
        <w:spacing w:line="520" w:lineRule="exact"/>
        <w:jc w:val="center"/>
        <w:rPr>
          <w:rFonts w:ascii="宋体" w:hAnsi="宋体"/>
          <w:color w:val="FF0000"/>
          <w:sz w:val="30"/>
          <w:szCs w:val="30"/>
        </w:rPr>
      </w:pPr>
      <w:r>
        <w:rPr>
          <w:rFonts w:ascii="宋体" w:hAnsi="宋体"/>
          <w:color w:val="FF0000"/>
          <w:sz w:val="30"/>
          <w:szCs w:val="30"/>
        </w:rPr>
        <w:t xml:space="preserve"> </w:t>
      </w:r>
      <w:r>
        <w:rPr>
          <w:rFonts w:hint="eastAsia" w:ascii="宋体" w:hAnsi="宋体"/>
          <w:color w:val="FF0000"/>
          <w:sz w:val="30"/>
          <w:szCs w:val="30"/>
          <w:lang w:val="en-US" w:eastAsia="zh-CN"/>
        </w:rPr>
        <w:t xml:space="preserve">                        </w:t>
      </w:r>
      <w:r>
        <w:rPr>
          <w:rFonts w:ascii="宋体" w:hAnsi="宋体"/>
          <w:color w:val="auto"/>
          <w:sz w:val="30"/>
          <w:szCs w:val="30"/>
        </w:rPr>
        <w:t>20</w:t>
      </w:r>
      <w:r>
        <w:rPr>
          <w:rFonts w:hint="eastAsia" w:ascii="宋体" w:hAnsi="宋体"/>
          <w:color w:val="auto"/>
          <w:sz w:val="30"/>
          <w:szCs w:val="30"/>
          <w:lang w:val="en-US" w:eastAsia="zh-CN"/>
        </w:rPr>
        <w:t>26</w:t>
      </w:r>
      <w:r>
        <w:rPr>
          <w:rFonts w:ascii="宋体" w:hAnsi="宋体"/>
          <w:color w:val="auto"/>
          <w:sz w:val="30"/>
          <w:szCs w:val="30"/>
        </w:rPr>
        <w:t>年</w:t>
      </w:r>
      <w:r>
        <w:rPr>
          <w:rFonts w:hint="eastAsia" w:ascii="宋体" w:hAnsi="宋体"/>
          <w:color w:val="auto"/>
          <w:sz w:val="30"/>
          <w:szCs w:val="30"/>
          <w:lang w:val="en-US" w:eastAsia="zh-CN"/>
        </w:rPr>
        <w:t>1</w:t>
      </w:r>
      <w:r>
        <w:rPr>
          <w:rFonts w:hint="eastAsia" w:ascii="宋体" w:hAnsi="宋体"/>
          <w:color w:val="auto"/>
          <w:sz w:val="30"/>
          <w:szCs w:val="30"/>
        </w:rPr>
        <w:t>月</w:t>
      </w:r>
      <w:r>
        <w:rPr>
          <w:rFonts w:hint="eastAsia" w:ascii="宋体" w:hAnsi="宋体"/>
          <w:color w:val="auto"/>
          <w:sz w:val="30"/>
          <w:szCs w:val="30"/>
          <w:lang w:val="en-US" w:eastAsia="zh-CN"/>
        </w:rPr>
        <w:t>13</w:t>
      </w:r>
      <w:r>
        <w:rPr>
          <w:rFonts w:ascii="宋体" w:hAnsi="宋体"/>
          <w:color w:val="auto"/>
          <w:sz w:val="30"/>
          <w:szCs w:val="30"/>
        </w:rPr>
        <w:t>日</w:t>
      </w:r>
      <w:bookmarkStart w:id="0" w:name="_Toc301860206"/>
      <w:bookmarkStart w:id="1" w:name="_Toc239654215"/>
      <w:bookmarkStart w:id="2" w:name="_Toc351471190"/>
    </w:p>
    <w:p w14:paraId="6A5555CC">
      <w:pPr>
        <w:spacing w:line="520" w:lineRule="exact"/>
        <w:jc w:val="both"/>
        <w:rPr>
          <w:rFonts w:hint="eastAsia" w:ascii="宋体" w:hAnsi="宋体"/>
          <w:b/>
          <w:bCs/>
          <w:sz w:val="30"/>
          <w:szCs w:val="30"/>
        </w:rPr>
      </w:pPr>
      <w:bookmarkStart w:id="11" w:name="_GoBack"/>
      <w:bookmarkEnd w:id="11"/>
    </w:p>
    <w:p w14:paraId="726EC27A">
      <w:pPr>
        <w:spacing w:line="520" w:lineRule="exact"/>
        <w:jc w:val="both"/>
        <w:rPr>
          <w:rFonts w:hint="eastAsia" w:ascii="宋体" w:hAnsi="宋体"/>
          <w:b/>
          <w:bCs/>
          <w:sz w:val="30"/>
          <w:szCs w:val="30"/>
        </w:rPr>
      </w:pPr>
    </w:p>
    <w:p w14:paraId="11C08731">
      <w:pPr>
        <w:spacing w:line="520" w:lineRule="exact"/>
        <w:jc w:val="both"/>
        <w:rPr>
          <w:rFonts w:hint="eastAsia" w:ascii="宋体" w:hAnsi="宋体"/>
          <w:b/>
          <w:bCs/>
          <w:sz w:val="30"/>
          <w:szCs w:val="30"/>
        </w:rPr>
      </w:pPr>
    </w:p>
    <w:p w14:paraId="18BFDA98">
      <w:pPr>
        <w:spacing w:line="520" w:lineRule="exact"/>
        <w:jc w:val="both"/>
        <w:rPr>
          <w:rFonts w:hint="eastAsia" w:ascii="宋体" w:hAnsi="宋体"/>
          <w:b/>
          <w:bCs/>
          <w:sz w:val="30"/>
          <w:szCs w:val="30"/>
        </w:rPr>
      </w:pPr>
    </w:p>
    <w:p w14:paraId="2D3569DB">
      <w:pPr>
        <w:spacing w:line="520" w:lineRule="exact"/>
        <w:jc w:val="both"/>
        <w:rPr>
          <w:rFonts w:hint="eastAsia" w:ascii="宋体" w:hAnsi="宋体"/>
          <w:b/>
          <w:bCs/>
          <w:sz w:val="30"/>
          <w:szCs w:val="30"/>
        </w:rPr>
      </w:pPr>
    </w:p>
    <w:p w14:paraId="5145A381">
      <w:pPr>
        <w:spacing w:line="520" w:lineRule="exact"/>
        <w:jc w:val="both"/>
        <w:rPr>
          <w:rFonts w:hint="eastAsia" w:ascii="宋体" w:hAnsi="宋体"/>
          <w:b/>
          <w:bCs/>
          <w:sz w:val="30"/>
          <w:szCs w:val="30"/>
        </w:rPr>
      </w:pPr>
    </w:p>
    <w:p w14:paraId="4B2ADECC">
      <w:pPr>
        <w:spacing w:line="520" w:lineRule="exact"/>
        <w:jc w:val="both"/>
        <w:rPr>
          <w:rFonts w:hint="eastAsia" w:ascii="宋体" w:hAnsi="宋体"/>
          <w:b/>
          <w:bCs/>
          <w:sz w:val="30"/>
          <w:szCs w:val="30"/>
        </w:rPr>
      </w:pPr>
    </w:p>
    <w:p w14:paraId="4BB8C4FB">
      <w:pPr>
        <w:spacing w:line="520" w:lineRule="exact"/>
        <w:jc w:val="both"/>
        <w:rPr>
          <w:rFonts w:hint="eastAsia" w:ascii="宋体" w:hAnsi="宋体"/>
          <w:b/>
          <w:bCs/>
          <w:sz w:val="30"/>
          <w:szCs w:val="30"/>
        </w:rPr>
      </w:pPr>
    </w:p>
    <w:p w14:paraId="6D3ECD28">
      <w:pPr>
        <w:spacing w:line="520" w:lineRule="exact"/>
        <w:jc w:val="both"/>
        <w:rPr>
          <w:rFonts w:hint="eastAsia" w:ascii="宋体" w:hAnsi="宋体"/>
          <w:b/>
          <w:bCs/>
          <w:sz w:val="30"/>
          <w:szCs w:val="30"/>
        </w:rPr>
      </w:pPr>
    </w:p>
    <w:p w14:paraId="13EB2FC1">
      <w:pPr>
        <w:spacing w:line="520" w:lineRule="exact"/>
        <w:jc w:val="both"/>
        <w:rPr>
          <w:rFonts w:hint="eastAsia" w:ascii="宋体" w:hAnsi="宋体"/>
          <w:b/>
          <w:bCs/>
          <w:sz w:val="30"/>
          <w:szCs w:val="30"/>
        </w:rPr>
      </w:pPr>
    </w:p>
    <w:p w14:paraId="77CAD681">
      <w:pPr>
        <w:spacing w:line="520" w:lineRule="exact"/>
        <w:jc w:val="both"/>
        <w:rPr>
          <w:rFonts w:hint="eastAsia" w:ascii="宋体" w:hAnsi="宋体"/>
          <w:b/>
          <w:bCs/>
          <w:sz w:val="30"/>
          <w:szCs w:val="30"/>
        </w:rPr>
      </w:pPr>
    </w:p>
    <w:p w14:paraId="1C97B616">
      <w:pPr>
        <w:spacing w:line="520" w:lineRule="exact"/>
        <w:jc w:val="both"/>
        <w:rPr>
          <w:rFonts w:hint="eastAsia" w:ascii="宋体" w:hAnsi="宋体"/>
          <w:b/>
          <w:bCs/>
          <w:sz w:val="30"/>
          <w:szCs w:val="30"/>
        </w:rPr>
      </w:pPr>
    </w:p>
    <w:p w14:paraId="2CCEE38E">
      <w:pPr>
        <w:spacing w:line="520" w:lineRule="exact"/>
        <w:jc w:val="both"/>
        <w:rPr>
          <w:rFonts w:hint="eastAsia" w:ascii="宋体" w:hAnsi="宋体"/>
          <w:b/>
          <w:bCs/>
          <w:sz w:val="30"/>
          <w:szCs w:val="30"/>
        </w:rPr>
      </w:pPr>
    </w:p>
    <w:p w14:paraId="3A984BC3">
      <w:pPr>
        <w:spacing w:line="520" w:lineRule="exact"/>
        <w:jc w:val="both"/>
        <w:rPr>
          <w:rFonts w:hint="eastAsia" w:ascii="宋体" w:hAnsi="宋体"/>
          <w:b/>
          <w:bCs/>
          <w:sz w:val="30"/>
          <w:szCs w:val="30"/>
        </w:rPr>
      </w:pPr>
    </w:p>
    <w:p w14:paraId="11DB049F">
      <w:pPr>
        <w:spacing w:line="520" w:lineRule="exact"/>
        <w:jc w:val="both"/>
        <w:rPr>
          <w:rFonts w:hint="eastAsia" w:ascii="宋体" w:hAnsi="宋体"/>
          <w:b/>
          <w:bCs/>
          <w:sz w:val="30"/>
          <w:szCs w:val="30"/>
        </w:rPr>
      </w:pPr>
    </w:p>
    <w:p w14:paraId="7DC27AAA">
      <w:pPr>
        <w:spacing w:line="520" w:lineRule="exact"/>
        <w:jc w:val="both"/>
        <w:rPr>
          <w:rFonts w:hint="eastAsia" w:ascii="宋体" w:hAnsi="宋体"/>
          <w:b/>
          <w:bCs/>
          <w:sz w:val="30"/>
          <w:szCs w:val="30"/>
        </w:rPr>
      </w:pPr>
    </w:p>
    <w:p w14:paraId="6364DDC4">
      <w:pPr>
        <w:pStyle w:val="4"/>
        <w:rPr>
          <w:rFonts w:hint="eastAsia" w:ascii="宋体" w:hAnsi="宋体"/>
          <w:b/>
          <w:bCs/>
          <w:sz w:val="30"/>
          <w:szCs w:val="30"/>
        </w:rPr>
      </w:pPr>
    </w:p>
    <w:p w14:paraId="3B7B30F8">
      <w:pPr>
        <w:rPr>
          <w:rFonts w:hint="eastAsia" w:ascii="宋体" w:hAnsi="宋体"/>
          <w:b/>
          <w:bCs/>
          <w:sz w:val="30"/>
          <w:szCs w:val="30"/>
        </w:rPr>
      </w:pPr>
    </w:p>
    <w:p w14:paraId="49EE9FAA">
      <w:pPr>
        <w:pStyle w:val="4"/>
        <w:rPr>
          <w:rFonts w:hint="eastAsia"/>
        </w:rPr>
      </w:pPr>
    </w:p>
    <w:p w14:paraId="6277ADD6">
      <w:pPr>
        <w:rPr>
          <w:rFonts w:hint="eastAsia" w:ascii="宋体" w:hAnsi="宋体" w:eastAsia="宋体"/>
          <w:color w:val="000000"/>
          <w:sz w:val="28"/>
          <w:szCs w:val="28"/>
          <w:lang w:eastAsia="zh-CN"/>
        </w:rPr>
      </w:pPr>
      <w:r>
        <w:rPr>
          <w:rFonts w:hint="eastAsia" w:ascii="宋体" w:hAnsi="宋体" w:eastAsia="宋体"/>
          <w:color w:val="000000"/>
          <w:sz w:val="28"/>
          <w:szCs w:val="28"/>
          <w:lang w:eastAsia="zh-CN"/>
        </w:rPr>
        <w:t>投标文件（袋）封面：</w:t>
      </w:r>
    </w:p>
    <w:p w14:paraId="698777F2">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rPr>
        <w:t>重庆市涪陵区拓源</w:t>
      </w:r>
      <w:r>
        <w:rPr>
          <w:rFonts w:hint="eastAsia" w:ascii="宋体" w:hAnsi="宋体"/>
          <w:kern w:val="0"/>
          <w:sz w:val="44"/>
          <w:szCs w:val="44"/>
          <w:lang w:val="en-US" w:eastAsia="zh-CN"/>
        </w:rPr>
        <w:t>环境</w:t>
      </w:r>
      <w:r>
        <w:rPr>
          <w:rFonts w:hint="eastAsia" w:ascii="宋体" w:hAnsi="宋体"/>
          <w:kern w:val="0"/>
          <w:sz w:val="44"/>
          <w:szCs w:val="44"/>
        </w:rPr>
        <w:t>治理有限公司</w:t>
      </w:r>
    </w:p>
    <w:p w14:paraId="0C9E4FF9">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lang w:val="en-US" w:eastAsia="zh-CN"/>
        </w:rPr>
      </w:pPr>
      <w:r>
        <w:rPr>
          <w:rFonts w:hint="eastAsia" w:ascii="宋体" w:hAnsi="宋体"/>
          <w:kern w:val="0"/>
          <w:sz w:val="44"/>
          <w:szCs w:val="44"/>
          <w:lang w:val="en-US" w:eastAsia="zh-CN"/>
        </w:rPr>
        <w:t>污泥、污水委托运输</w:t>
      </w:r>
    </w:p>
    <w:p w14:paraId="4D17A7AF">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EC401F6">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500539D3">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66A808A">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6503778E">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C02CC9A">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72"/>
          <w:szCs w:val="72"/>
        </w:rPr>
      </w:pPr>
      <w:r>
        <w:rPr>
          <w:rFonts w:hint="eastAsia" w:ascii="宋体" w:hAnsi="宋体"/>
          <w:kern w:val="0"/>
          <w:sz w:val="72"/>
          <w:szCs w:val="72"/>
        </w:rPr>
        <w:t>投 标 文 件</w:t>
      </w:r>
    </w:p>
    <w:p w14:paraId="2AF8C1CF">
      <w:pPr>
        <w:autoSpaceDE w:val="0"/>
        <w:autoSpaceDN w:val="0"/>
        <w:adjustRightInd w:val="0"/>
        <w:snapToGrid w:val="0"/>
        <w:spacing w:line="360" w:lineRule="auto"/>
        <w:jc w:val="left"/>
        <w:rPr>
          <w:rFonts w:hint="eastAsia" w:ascii="宋体" w:hAnsi="宋体"/>
          <w:kern w:val="0"/>
          <w:sz w:val="16"/>
          <w:szCs w:val="16"/>
        </w:rPr>
      </w:pPr>
    </w:p>
    <w:p w14:paraId="02678854">
      <w:pPr>
        <w:autoSpaceDE w:val="0"/>
        <w:autoSpaceDN w:val="0"/>
        <w:adjustRightInd w:val="0"/>
        <w:snapToGrid w:val="0"/>
        <w:spacing w:line="360" w:lineRule="auto"/>
        <w:jc w:val="left"/>
        <w:rPr>
          <w:rFonts w:hint="eastAsia" w:ascii="宋体" w:hAnsi="宋体"/>
          <w:b/>
          <w:kern w:val="0"/>
          <w:sz w:val="20"/>
          <w:szCs w:val="20"/>
        </w:rPr>
      </w:pPr>
    </w:p>
    <w:p w14:paraId="7D40B6C1">
      <w:pPr>
        <w:autoSpaceDE w:val="0"/>
        <w:autoSpaceDN w:val="0"/>
        <w:adjustRightInd w:val="0"/>
        <w:snapToGrid w:val="0"/>
        <w:spacing w:line="360" w:lineRule="auto"/>
        <w:jc w:val="left"/>
        <w:rPr>
          <w:rFonts w:hint="eastAsia" w:ascii="宋体" w:hAnsi="宋体"/>
          <w:b/>
          <w:kern w:val="0"/>
          <w:sz w:val="20"/>
          <w:szCs w:val="20"/>
        </w:rPr>
      </w:pPr>
    </w:p>
    <w:p w14:paraId="678C2E50">
      <w:pPr>
        <w:autoSpaceDE w:val="0"/>
        <w:autoSpaceDN w:val="0"/>
        <w:adjustRightInd w:val="0"/>
        <w:snapToGrid w:val="0"/>
        <w:spacing w:line="360" w:lineRule="auto"/>
        <w:jc w:val="left"/>
        <w:rPr>
          <w:rFonts w:hint="eastAsia" w:ascii="宋体" w:hAnsi="宋体"/>
          <w:b/>
          <w:kern w:val="0"/>
          <w:sz w:val="20"/>
          <w:szCs w:val="20"/>
        </w:rPr>
      </w:pPr>
    </w:p>
    <w:p w14:paraId="375CC289">
      <w:pPr>
        <w:autoSpaceDE w:val="0"/>
        <w:autoSpaceDN w:val="0"/>
        <w:adjustRightInd w:val="0"/>
        <w:snapToGrid w:val="0"/>
        <w:spacing w:line="360" w:lineRule="auto"/>
        <w:jc w:val="left"/>
        <w:rPr>
          <w:rFonts w:hint="eastAsia" w:ascii="宋体" w:hAnsi="宋体"/>
          <w:b/>
          <w:kern w:val="0"/>
          <w:sz w:val="20"/>
          <w:szCs w:val="20"/>
        </w:rPr>
      </w:pPr>
    </w:p>
    <w:p w14:paraId="3E8F8E0F">
      <w:pPr>
        <w:autoSpaceDE w:val="0"/>
        <w:autoSpaceDN w:val="0"/>
        <w:adjustRightInd w:val="0"/>
        <w:snapToGrid w:val="0"/>
        <w:spacing w:line="360" w:lineRule="auto"/>
        <w:jc w:val="left"/>
        <w:rPr>
          <w:rFonts w:hint="eastAsia" w:ascii="宋体" w:hAnsi="宋体"/>
          <w:b/>
          <w:kern w:val="0"/>
          <w:sz w:val="20"/>
          <w:szCs w:val="20"/>
        </w:rPr>
      </w:pPr>
    </w:p>
    <w:p w14:paraId="3B9C7B39">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bCs/>
          <w:spacing w:val="1"/>
          <w:w w:val="99"/>
          <w:kern w:val="0"/>
          <w:sz w:val="32"/>
          <w:szCs w:val="32"/>
          <w:lang w:val="en-US" w:eastAsia="zh-CN"/>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u w:val="single"/>
          <w:lang w:val="en-US" w:eastAsia="zh-CN"/>
        </w:rPr>
        <w:t xml:space="preserve">                                  </w:t>
      </w:r>
      <w:r>
        <w:rPr>
          <w:rFonts w:hint="eastAsia" w:ascii="宋体" w:hAnsi="宋体" w:cs="MingLiU"/>
          <w:b/>
          <w:bCs/>
          <w:color w:val="000000"/>
          <w:kern w:val="0"/>
          <w:sz w:val="28"/>
          <w:szCs w:val="28"/>
          <w:lang w:val="en-US" w:eastAsia="zh-CN"/>
        </w:rPr>
        <w:t xml:space="preserve"> </w:t>
      </w:r>
    </w:p>
    <w:p w14:paraId="4C5FB0F6">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kern w:val="0"/>
          <w:sz w:val="32"/>
          <w:szCs w:val="32"/>
          <w:u w:val="single"/>
          <w:lang w:val="en-US" w:eastAsia="zh-CN"/>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lang w:val="en-US" w:eastAsia="zh-CN"/>
        </w:rPr>
        <w:t xml:space="preserve">       </w:t>
      </w:r>
    </w:p>
    <w:p w14:paraId="6E1502A5">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6</w:t>
      </w:r>
      <w:r>
        <w:rPr>
          <w:rFonts w:hint="eastAsia" w:ascii="宋体" w:hAnsi="宋体"/>
          <w:w w:val="99"/>
          <w:kern w:val="0"/>
          <w:sz w:val="32"/>
          <w:szCs w:val="32"/>
        </w:rPr>
        <w:t xml:space="preserve"> 年</w:t>
      </w:r>
      <w:r>
        <w:rPr>
          <w:rFonts w:hint="eastAsia" w:ascii="宋体" w:hAnsi="宋体"/>
          <w:w w:val="99"/>
          <w:kern w:val="0"/>
          <w:sz w:val="32"/>
          <w:szCs w:val="32"/>
          <w:lang w:val="en-US" w:eastAsia="zh-CN"/>
        </w:rPr>
        <w:t xml:space="preserve">  </w:t>
      </w:r>
      <w:r>
        <w:rPr>
          <w:rFonts w:hint="eastAsia" w:ascii="宋体" w:hAnsi="宋体"/>
          <w:w w:val="99"/>
          <w:kern w:val="0"/>
          <w:sz w:val="32"/>
          <w:szCs w:val="32"/>
        </w:rPr>
        <w:t>月</w:t>
      </w:r>
      <w:r>
        <w:rPr>
          <w:rFonts w:hint="eastAsia" w:ascii="宋体" w:hAnsi="宋体"/>
          <w:w w:val="99"/>
          <w:kern w:val="0"/>
          <w:sz w:val="32"/>
          <w:szCs w:val="32"/>
          <w:lang w:val="en-US" w:eastAsia="zh-CN"/>
        </w:rPr>
        <w:t xml:space="preserve">  </w:t>
      </w:r>
      <w:r>
        <w:rPr>
          <w:rFonts w:hint="eastAsia" w:ascii="宋体" w:hAnsi="宋体"/>
          <w:w w:val="99"/>
          <w:kern w:val="0"/>
          <w:sz w:val="32"/>
          <w:szCs w:val="32"/>
        </w:rPr>
        <w:t>日</w:t>
      </w:r>
    </w:p>
    <w:p w14:paraId="0D8B5117">
      <w:pPr>
        <w:rPr>
          <w:rFonts w:ascii="宋体" w:hAnsi="宋体" w:eastAsia="宋体"/>
          <w:color w:val="000000"/>
          <w:sz w:val="36"/>
          <w:szCs w:val="36"/>
        </w:rPr>
      </w:pPr>
    </w:p>
    <w:p w14:paraId="406E47F8">
      <w:pPr>
        <w:rPr>
          <w:rFonts w:ascii="宋体" w:hAnsi="宋体" w:eastAsia="宋体"/>
          <w:color w:val="000000"/>
          <w:sz w:val="36"/>
          <w:szCs w:val="36"/>
        </w:rPr>
      </w:pPr>
    </w:p>
    <w:p w14:paraId="4A00F009">
      <w:pPr>
        <w:pStyle w:val="3"/>
        <w:jc w:val="center"/>
        <w:rPr>
          <w:rFonts w:ascii="宋体" w:hAnsi="宋体" w:eastAsia="宋体"/>
          <w:color w:val="000000"/>
          <w:sz w:val="36"/>
          <w:szCs w:val="36"/>
        </w:rPr>
      </w:pPr>
      <w:r>
        <w:rPr>
          <w:rFonts w:hint="eastAsia" w:ascii="宋体" w:hAnsi="宋体" w:eastAsia="宋体"/>
          <w:color w:val="000000"/>
          <w:sz w:val="36"/>
          <w:szCs w:val="36"/>
        </w:rPr>
        <w:t>报价函</w:t>
      </w:r>
      <w:bookmarkEnd w:id="0"/>
      <w:bookmarkEnd w:id="1"/>
      <w:bookmarkEnd w:id="2"/>
    </w:p>
    <w:p w14:paraId="59D02972">
      <w:pPr>
        <w:spacing w:line="560" w:lineRule="exact"/>
        <w:rPr>
          <w:rFonts w:ascii="宋体" w:hAnsi="宋体"/>
          <w:color w:val="000000"/>
          <w:sz w:val="28"/>
        </w:rPr>
      </w:pPr>
      <w:r>
        <w:rPr>
          <w:rFonts w:hint="eastAsia" w:ascii="宋体" w:hAnsi="宋体"/>
          <w:color w:val="000000"/>
          <w:sz w:val="28"/>
          <w:u w:val="single"/>
        </w:rPr>
        <w:t>重庆市涪陵区拓源</w:t>
      </w:r>
      <w:r>
        <w:rPr>
          <w:rFonts w:hint="eastAsia" w:ascii="宋体" w:hAnsi="宋体"/>
          <w:color w:val="000000"/>
          <w:sz w:val="28"/>
          <w:u w:val="single"/>
          <w:lang w:val="en-US" w:eastAsia="zh-CN"/>
        </w:rPr>
        <w:t>环境</w:t>
      </w:r>
      <w:r>
        <w:rPr>
          <w:rFonts w:hint="eastAsia" w:ascii="宋体" w:hAnsi="宋体"/>
          <w:color w:val="000000"/>
          <w:sz w:val="28"/>
          <w:u w:val="single"/>
        </w:rPr>
        <w:t>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11F05BA3">
      <w:pPr>
        <w:spacing w:line="560" w:lineRule="exact"/>
        <w:rPr>
          <w:rFonts w:ascii="宋体" w:hAnsi="宋体"/>
          <w:color w:val="000000"/>
          <w:sz w:val="28"/>
        </w:rPr>
      </w:pPr>
    </w:p>
    <w:p w14:paraId="3CF1A64F">
      <w:pPr>
        <w:numPr>
          <w:ilvl w:val="0"/>
          <w:numId w:val="2"/>
        </w:numPr>
        <w:spacing w:line="520" w:lineRule="exact"/>
        <w:ind w:left="420" w:leftChars="0" w:firstLine="0" w:firstLineChars="0"/>
        <w:jc w:val="left"/>
        <w:rPr>
          <w:rFonts w:ascii="宋体" w:hAnsi="宋体"/>
          <w:b/>
          <w:color w:val="000000"/>
          <w:sz w:val="28"/>
          <w:szCs w:val="28"/>
        </w:rPr>
      </w:pPr>
      <w:r>
        <w:rPr>
          <w:rFonts w:hint="eastAsia" w:ascii="宋体" w:hAnsi="宋体"/>
          <w:color w:val="000000"/>
          <w:sz w:val="28"/>
          <w:szCs w:val="28"/>
        </w:rPr>
        <w:t>按照</w:t>
      </w:r>
      <w:r>
        <w:rPr>
          <w:rFonts w:hint="eastAsia" w:ascii="宋体" w:hAnsi="宋体"/>
          <w:b/>
          <w:bCs/>
          <w:color w:val="000000"/>
          <w:sz w:val="28"/>
          <w:szCs w:val="28"/>
          <w:u w:val="single"/>
          <w:lang w:eastAsia="zh-CN"/>
        </w:rPr>
        <w:t>拓源公司</w:t>
      </w:r>
      <w:r>
        <w:rPr>
          <w:rFonts w:hint="eastAsia" w:ascii="宋体" w:hAnsi="宋体"/>
          <w:b/>
          <w:bCs/>
          <w:color w:val="000000"/>
          <w:sz w:val="28"/>
          <w:szCs w:val="28"/>
          <w:u w:val="single"/>
          <w:lang w:val="en-US" w:eastAsia="zh-CN"/>
        </w:rPr>
        <w:t>污泥、污水委托运输</w:t>
      </w:r>
      <w:r>
        <w:rPr>
          <w:rFonts w:hint="eastAsia" w:ascii="宋体" w:hAnsi="宋体"/>
          <w:b/>
          <w:bCs/>
          <w:color w:val="000000"/>
          <w:sz w:val="28"/>
          <w:szCs w:val="28"/>
          <w:u w:val="single"/>
        </w:rPr>
        <w:t>竞争性比选招标文件要求</w:t>
      </w:r>
      <w:r>
        <w:rPr>
          <w:rFonts w:hint="eastAsia" w:ascii="宋体" w:hAnsi="宋体"/>
          <w:b/>
          <w:color w:val="000000"/>
          <w:sz w:val="28"/>
          <w:szCs w:val="28"/>
        </w:rPr>
        <w:t>，</w:t>
      </w:r>
      <w:r>
        <w:rPr>
          <w:rFonts w:hint="eastAsia" w:ascii="宋体" w:hAnsi="宋体"/>
          <w:color w:val="000000"/>
          <w:sz w:val="28"/>
          <w:szCs w:val="28"/>
        </w:rPr>
        <w:t>我单位经研究比选招标文件和有关资料后，愿以</w:t>
      </w:r>
      <w:r>
        <w:rPr>
          <w:rFonts w:hint="eastAsia" w:ascii="宋体" w:hAnsi="宋体"/>
          <w:color w:val="000000"/>
          <w:sz w:val="28"/>
          <w:szCs w:val="28"/>
          <w:u w:val="single"/>
        </w:rPr>
        <w:t xml:space="preserve">      元</w:t>
      </w:r>
      <w:r>
        <w:rPr>
          <w:rFonts w:hint="eastAsia" w:ascii="宋体" w:hAnsi="宋体"/>
          <w:color w:val="000000"/>
          <w:sz w:val="28"/>
          <w:szCs w:val="28"/>
          <w:u w:val="single"/>
          <w:lang w:val="en-US" w:eastAsia="zh-CN"/>
        </w:rPr>
        <w:t xml:space="preserve">/吨 </w:t>
      </w:r>
      <w:r>
        <w:rPr>
          <w:rFonts w:hint="eastAsia" w:ascii="宋体" w:hAnsi="宋体"/>
          <w:color w:val="000000"/>
          <w:sz w:val="28"/>
          <w:szCs w:val="28"/>
        </w:rPr>
        <w:t>，作为本单位投标报价。</w:t>
      </w:r>
    </w:p>
    <w:p w14:paraId="7EDED7B2">
      <w:pPr>
        <w:spacing w:line="5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w:t>
      </w:r>
      <w:r>
        <w:rPr>
          <w:rFonts w:hint="eastAsia" w:ascii="宋体" w:hAnsi="宋体"/>
          <w:color w:val="000000"/>
          <w:sz w:val="28"/>
          <w:szCs w:val="28"/>
          <w:lang w:val="en-US" w:eastAsia="zh-CN"/>
        </w:rPr>
        <w:t>要求</w:t>
      </w:r>
      <w:r>
        <w:rPr>
          <w:rFonts w:hint="eastAsia" w:ascii="宋体" w:hAnsi="宋体"/>
          <w:color w:val="000000"/>
          <w:sz w:val="28"/>
          <w:szCs w:val="28"/>
        </w:rPr>
        <w:t>完成采购工作。</w:t>
      </w:r>
    </w:p>
    <w:p w14:paraId="0F17F51E">
      <w:pPr>
        <w:spacing w:line="5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6B8EFC0F">
      <w:pPr>
        <w:spacing w:line="5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749A6939">
      <w:pPr>
        <w:spacing w:line="560" w:lineRule="exact"/>
        <w:rPr>
          <w:rFonts w:ascii="宋体" w:hAnsi="宋体"/>
          <w:color w:val="000000"/>
          <w:sz w:val="28"/>
        </w:rPr>
      </w:pPr>
    </w:p>
    <w:p w14:paraId="62C43574">
      <w:pPr>
        <w:spacing w:line="560" w:lineRule="exact"/>
        <w:rPr>
          <w:rFonts w:ascii="宋体" w:hAnsi="宋体"/>
          <w:color w:val="000000"/>
          <w:sz w:val="28"/>
        </w:rPr>
      </w:pPr>
    </w:p>
    <w:p w14:paraId="105DB0EB">
      <w:pPr>
        <w:spacing w:line="5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w:t>
      </w:r>
      <w:r>
        <w:rPr>
          <w:rFonts w:hint="eastAsia" w:ascii="宋体" w:hAnsi="宋体"/>
          <w:color w:val="000000"/>
          <w:sz w:val="28"/>
          <w:lang w:val="en-US" w:eastAsia="zh-CN"/>
        </w:rPr>
        <w:t>公</w:t>
      </w:r>
      <w:r>
        <w:rPr>
          <w:rFonts w:hint="eastAsia" w:ascii="宋体" w:hAnsi="宋体"/>
          <w:color w:val="000000"/>
          <w:sz w:val="28"/>
        </w:rPr>
        <w:t>章）：</w:t>
      </w:r>
    </w:p>
    <w:p w14:paraId="0658BF6F">
      <w:pPr>
        <w:spacing w:line="5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508975A0">
      <w:pPr>
        <w:spacing w:line="560" w:lineRule="exact"/>
        <w:rPr>
          <w:rFonts w:ascii="宋体" w:hAnsi="宋体"/>
          <w:color w:val="000000"/>
          <w:sz w:val="28"/>
          <w:u w:val="single"/>
        </w:rPr>
      </w:pPr>
    </w:p>
    <w:p w14:paraId="06FBC022">
      <w:pPr>
        <w:spacing w:line="560" w:lineRule="exact"/>
        <w:rPr>
          <w:rFonts w:ascii="宋体" w:hAnsi="宋体"/>
          <w:color w:val="000000"/>
          <w:sz w:val="28"/>
          <w:u w:val="single"/>
        </w:rPr>
      </w:pPr>
    </w:p>
    <w:p w14:paraId="22BE43B8">
      <w:pPr>
        <w:wordWrap w:val="0"/>
        <w:ind w:right="560" w:firstLine="3780" w:firstLineChars="1350"/>
        <w:rPr>
          <w:rFonts w:hint="eastAsia" w:ascii="宋体" w:hAnsi="宋体"/>
          <w:color w:val="000000"/>
          <w:sz w:val="28"/>
        </w:rPr>
      </w:pPr>
      <w:r>
        <w:rPr>
          <w:rFonts w:hint="eastAsia" w:ascii="宋体" w:hAnsi="宋体"/>
          <w:color w:val="000000"/>
          <w:sz w:val="28"/>
        </w:rPr>
        <w:t>日期：      年     月     日</w:t>
      </w:r>
    </w:p>
    <w:p w14:paraId="67685FAE">
      <w:pPr>
        <w:wordWrap w:val="0"/>
        <w:ind w:right="560" w:firstLine="3780" w:firstLineChars="1350"/>
        <w:rPr>
          <w:rFonts w:hint="eastAsia" w:ascii="宋体" w:hAnsi="宋体"/>
          <w:color w:val="000000"/>
          <w:sz w:val="28"/>
        </w:rPr>
      </w:pPr>
    </w:p>
    <w:p w14:paraId="37BE8919">
      <w:pPr>
        <w:wordWrap w:val="0"/>
        <w:ind w:right="560"/>
        <w:rPr>
          <w:rFonts w:hint="eastAsia" w:ascii="宋体" w:hAnsi="宋体" w:eastAsia="宋体" w:cs="宋体"/>
          <w:b/>
          <w:bCs/>
          <w:i w:val="0"/>
          <w:iCs w:val="0"/>
          <w:color w:val="000000"/>
          <w:kern w:val="0"/>
          <w:sz w:val="28"/>
          <w:szCs w:val="28"/>
          <w:u w:val="none"/>
          <w:lang w:val="en-US" w:eastAsia="zh-CN" w:bidi="ar"/>
        </w:rPr>
      </w:pPr>
    </w:p>
    <w:p w14:paraId="25F6E6D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1490EEF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66818434">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bookmarkStart w:id="3" w:name="_Toc98239485"/>
      <w:bookmarkStart w:id="4" w:name="_Toc100123589"/>
      <w:bookmarkStart w:id="5" w:name="_Toc101156067"/>
      <w:bookmarkStart w:id="6" w:name="_Toc98239021"/>
      <w:bookmarkStart w:id="7" w:name="_Toc99792380"/>
      <w:bookmarkStart w:id="8" w:name="_Toc93802319"/>
      <w:bookmarkStart w:id="9" w:name="_Toc101155864"/>
      <w:bookmarkStart w:id="10" w:name="_Toc115511376"/>
    </w:p>
    <w:p w14:paraId="0EF12454">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C00A29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3DD12AB3">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7E0E7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279F022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3BB5ED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09E401A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C5A776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 性别：年龄：职务：系法定代表人。</w:t>
      </w:r>
    </w:p>
    <w:p w14:paraId="38C6515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FC444C6">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4AE4393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2872885">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666D89B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26F22C63">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4F8F848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3FED93C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158281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EF212B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743E1B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9786F7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CFB5F1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E228C8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E24438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7112E1C">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p>
    <w:p w14:paraId="05CBA1C9">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r>
        <w:rPr>
          <w:rFonts w:hint="eastAsia" w:ascii="宋体" w:hAnsi="宋体" w:cs="MingLiU"/>
          <w:b/>
          <w:bCs/>
          <w:color w:val="000000"/>
          <w:kern w:val="0"/>
          <w:sz w:val="28"/>
          <w:szCs w:val="28"/>
        </w:rPr>
        <w:t xml:space="preserve">  </w:t>
      </w:r>
    </w:p>
    <w:p w14:paraId="4A7118A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 xml:space="preserve">法定代表人授权委托书 </w:t>
      </w:r>
    </w:p>
    <w:p w14:paraId="7C23CF8A">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2D93A5DB">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w:t>
      </w:r>
      <w:r>
        <w:rPr>
          <w:rFonts w:hint="eastAsia" w:ascii="宋体" w:hAnsi="宋体"/>
          <w:color w:val="000000"/>
          <w:sz w:val="24"/>
          <w:lang w:val="en-US" w:eastAsia="zh-CN"/>
        </w:rPr>
        <w:t>污泥、污水委托运输</w:t>
      </w:r>
      <w:r>
        <w:rPr>
          <w:rFonts w:hint="eastAsia" w:ascii="宋体" w:hAnsi="宋体"/>
          <w:color w:val="000000"/>
          <w:sz w:val="24"/>
        </w:rPr>
        <w:t>（项目名称）竞标方案、签订合同和处理有关事宜，其法律后果由我方承担。</w:t>
      </w:r>
    </w:p>
    <w:p w14:paraId="0C2EDB26">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三个月      </w:t>
      </w:r>
      <w:r>
        <w:rPr>
          <w:rFonts w:hint="eastAsia" w:ascii="宋体" w:hAnsi="宋体"/>
          <w:color w:val="000000"/>
          <w:sz w:val="24"/>
        </w:rPr>
        <w:t>。</w:t>
      </w:r>
    </w:p>
    <w:p w14:paraId="733208E3">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494BCE7C">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066B15EA">
      <w:pPr>
        <w:spacing w:line="360" w:lineRule="auto"/>
        <w:ind w:firstLine="560" w:firstLineChars="200"/>
        <w:rPr>
          <w:rFonts w:ascii="宋体" w:hAnsi="宋体"/>
          <w:color w:val="000000"/>
          <w:spacing w:val="20"/>
          <w:sz w:val="24"/>
        </w:rPr>
      </w:pPr>
    </w:p>
    <w:p w14:paraId="49116A24">
      <w:pPr>
        <w:spacing w:line="360" w:lineRule="auto"/>
        <w:ind w:firstLine="560" w:firstLineChars="200"/>
        <w:rPr>
          <w:rFonts w:ascii="宋体" w:hAnsi="宋体"/>
          <w:color w:val="000000"/>
          <w:spacing w:val="20"/>
          <w:sz w:val="24"/>
        </w:rPr>
      </w:pPr>
    </w:p>
    <w:p w14:paraId="46BAAC51">
      <w:pPr>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40005</wp:posOffset>
                </wp:positionV>
                <wp:extent cx="2466975" cy="1143000"/>
                <wp:effectExtent l="5080" t="4445" r="4445" b="14605"/>
                <wp:wrapNone/>
                <wp:docPr id="1" name="矩形 2"/>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wps:txbx>
                      <wps:bodyPr upright="1"/>
                    </wps:wsp>
                  </a:graphicData>
                </a:graphic>
              </wp:anchor>
            </w:drawing>
          </mc:Choice>
          <mc:Fallback>
            <w:pict>
              <v:rect id="矩形 2" o:spid="_x0000_s1026" o:spt="1" style="position:absolute;left:0pt;margin-left:0.75pt;margin-top:3.15pt;height:90pt;width:194.25pt;z-index:251659264;mso-width-relative:page;mso-height-relative:page;" fillcolor="#FFFFFF" filled="t" stroked="t" coordsize="21600,21600" o:gfxdata="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FwRrTAAAABwEAAA8AAAAAAAAAAQAgAAAAIgAAAGRycy9kb3du&#10;cmV2LnhtbFBLAQIUABQAAAAIAIdO4kA7/OHyBAIAACoEAAAOAAAAAAAAAAEAIAAAACIBAABkcnMv&#10;ZTJvRG9jLnhtbFBLBQYAAAAABgAGAFkBAACYBQAAAAA=&#10;">
                <v:fill on="t" focussize="0,0"/>
                <v:stroke color="#000000" joinstyle="miter"/>
                <v:imagedata o:title=""/>
                <o:lock v:ext="edit" aspectratio="f"/>
                <v:textbo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2800350</wp:posOffset>
                </wp:positionH>
                <wp:positionV relativeFrom="paragraph">
                  <wp:posOffset>68580</wp:posOffset>
                </wp:positionV>
                <wp:extent cx="2466975" cy="1143000"/>
                <wp:effectExtent l="5080" t="4445" r="4445" b="14605"/>
                <wp:wrapNone/>
                <wp:docPr id="2" name="矩形 3"/>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90pt;width:194.25pt;z-index:251660288;mso-width-relative:page;mso-height-relative:page;" fillcolor="#FFFFFF" filled="t" stroked="t" coordsize="21600,21600" o:gfxdata="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w1oYTXAAAACgEAAA8AAAAAAAAAAQAgAAAAIgAAAGRy&#10;cy9kb3ducmV2LnhtbFBLAQIUABQAAAAIAIdO4kBzTNlPBgIAACoEAAAOAAAAAAAAAAEAIAAAACYB&#10;AABkcnMvZTJvRG9jLnhtbFBLBQYAAAAABgAGAFkBAACeBQAAAAA=&#10;">
                <v:fill on="t" focussize="0,0"/>
                <v:stroke color="#000000" joinstyle="miter"/>
                <v:imagedata o:title=""/>
                <o:lock v:ext="edit" aspectratio="f"/>
                <v:textbo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p>
    <w:p w14:paraId="326E8B3B">
      <w:pPr>
        <w:spacing w:line="360" w:lineRule="auto"/>
        <w:ind w:firstLine="560" w:firstLineChars="200"/>
        <w:rPr>
          <w:rFonts w:ascii="宋体" w:hAnsi="宋体"/>
          <w:color w:val="000000"/>
          <w:spacing w:val="20"/>
          <w:sz w:val="24"/>
        </w:rPr>
      </w:pPr>
    </w:p>
    <w:p w14:paraId="372CE6A7">
      <w:pPr>
        <w:spacing w:line="360" w:lineRule="auto"/>
        <w:ind w:firstLine="560" w:firstLineChars="200"/>
        <w:rPr>
          <w:rFonts w:ascii="宋体" w:hAnsi="宋体"/>
          <w:color w:val="000000"/>
          <w:spacing w:val="20"/>
          <w:sz w:val="24"/>
        </w:rPr>
      </w:pPr>
    </w:p>
    <w:p w14:paraId="7682327F">
      <w:pPr>
        <w:spacing w:line="360" w:lineRule="auto"/>
        <w:ind w:firstLine="560" w:firstLineChars="200"/>
        <w:rPr>
          <w:rFonts w:ascii="宋体" w:hAnsi="宋体"/>
          <w:color w:val="000000"/>
          <w:spacing w:val="20"/>
          <w:sz w:val="24"/>
        </w:rPr>
      </w:pPr>
    </w:p>
    <w:p w14:paraId="6E9E33BB">
      <w:pPr>
        <w:spacing w:line="360" w:lineRule="auto"/>
        <w:ind w:firstLine="1400" w:firstLineChars="500"/>
        <w:rPr>
          <w:rFonts w:ascii="宋体" w:hAnsi="宋体"/>
          <w:color w:val="000000"/>
          <w:spacing w:val="20"/>
          <w:sz w:val="24"/>
        </w:rPr>
      </w:pPr>
    </w:p>
    <w:p w14:paraId="3009FFA0">
      <w:pPr>
        <w:spacing w:line="360" w:lineRule="auto"/>
        <w:ind w:firstLine="1400" w:firstLineChars="500"/>
        <w:rPr>
          <w:rFonts w:ascii="宋体" w:hAnsi="宋体"/>
          <w:color w:val="000000"/>
          <w:spacing w:val="20"/>
          <w:sz w:val="24"/>
        </w:rPr>
      </w:pPr>
    </w:p>
    <w:p w14:paraId="21AC9096">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572F630D">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5A28399E">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56F3F3">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48000867">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77743F">
      <w:pPr>
        <w:spacing w:line="360" w:lineRule="auto"/>
        <w:jc w:val="center"/>
        <w:rPr>
          <w:rFonts w:ascii="宋体" w:hAnsi="宋体"/>
          <w:color w:val="000000"/>
          <w:spacing w:val="20"/>
          <w:sz w:val="24"/>
        </w:rPr>
      </w:pPr>
    </w:p>
    <w:p w14:paraId="1CC9043A">
      <w:pPr>
        <w:tabs>
          <w:tab w:val="left" w:pos="4005"/>
          <w:tab w:val="left" w:pos="4100"/>
          <w:tab w:val="left" w:pos="5040"/>
        </w:tabs>
        <w:adjustRightInd w:val="0"/>
        <w:snapToGrid w:val="0"/>
        <w:spacing w:line="360" w:lineRule="auto"/>
        <w:ind w:firstLine="3780"/>
        <w:jc w:val="left"/>
        <w:rPr>
          <w:rFonts w:ascii="宋体" w:hAnsi="宋体" w:cs="MingLiU"/>
          <w:color w:val="000000"/>
          <w:kern w:val="0"/>
          <w:sz w:val="24"/>
        </w:rPr>
      </w:pPr>
      <w:r>
        <w:rPr>
          <w:rFonts w:hint="eastAsia" w:ascii="宋体" w:hAnsi="宋体"/>
          <w:color w:val="000000"/>
          <w:spacing w:val="20"/>
          <w:sz w:val="24"/>
        </w:rPr>
        <w:t>日期：    年   月   日</w:t>
      </w:r>
    </w:p>
    <w:p w14:paraId="5B2E1356">
      <w:pPr>
        <w:spacing w:line="360" w:lineRule="auto"/>
        <w:rPr>
          <w:rFonts w:ascii="宋体" w:hAnsi="宋体"/>
          <w:color w:val="000000"/>
        </w:rPr>
      </w:pPr>
    </w:p>
    <w:p w14:paraId="76793B8B">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0D879768">
      <w:pPr>
        <w:rPr>
          <w:color w:val="000000"/>
        </w:rPr>
      </w:pPr>
    </w:p>
    <w:p w14:paraId="38AD568E">
      <w:pPr>
        <w:rPr>
          <w:color w:val="000000"/>
        </w:rPr>
      </w:pPr>
    </w:p>
    <w:p w14:paraId="29342AD5">
      <w:pPr>
        <w:jc w:val="both"/>
        <w:rPr>
          <w:rFonts w:hint="eastAsia" w:ascii="黑体" w:hAnsi="宋体" w:eastAsia="黑体"/>
          <w:color w:val="000000"/>
          <w:sz w:val="32"/>
          <w:szCs w:val="32"/>
        </w:rPr>
      </w:pPr>
    </w:p>
    <w:p w14:paraId="3F089020">
      <w:pPr>
        <w:jc w:val="both"/>
        <w:rPr>
          <w:rFonts w:hint="eastAsia" w:ascii="黑体" w:hAnsi="宋体" w:eastAsia="黑体"/>
          <w:color w:val="000000"/>
          <w:sz w:val="32"/>
          <w:szCs w:val="32"/>
          <w:lang w:val="en-US" w:eastAsia="zh-CN"/>
        </w:rPr>
      </w:pPr>
      <w:r>
        <w:rPr>
          <w:rFonts w:hint="eastAsia" w:ascii="黑体" w:hAnsi="宋体" w:eastAsia="黑体"/>
          <w:color w:val="000000"/>
          <w:sz w:val="32"/>
          <w:szCs w:val="32"/>
          <w:lang w:val="en-US" w:eastAsia="zh-CN"/>
        </w:rPr>
        <w:t>营业执照副本复印件（盖章）</w:t>
      </w:r>
    </w:p>
    <w:p w14:paraId="75FF11AA">
      <w:pPr>
        <w:jc w:val="both"/>
        <w:rPr>
          <w:rFonts w:hint="default" w:ascii="黑体" w:hAnsi="宋体" w:eastAsia="黑体"/>
          <w:color w:val="000000"/>
          <w:sz w:val="32"/>
          <w:szCs w:val="32"/>
          <w:lang w:val="en-US" w:eastAsia="zh-CN"/>
        </w:rPr>
      </w:pPr>
      <w:r>
        <w:rPr>
          <w:rFonts w:hint="eastAsia" w:ascii="黑体" w:hAnsi="宋体" w:eastAsia="黑体"/>
          <w:color w:val="000000"/>
          <w:sz w:val="32"/>
          <w:szCs w:val="32"/>
          <w:lang w:val="en-US" w:eastAsia="zh-CN"/>
        </w:rPr>
        <w:t>法人身份证复印件（盖章）</w:t>
      </w:r>
    </w:p>
    <w:p w14:paraId="0E94AC83">
      <w:pPr>
        <w:jc w:val="center"/>
        <w:rPr>
          <w:rFonts w:hint="eastAsia" w:ascii="黑体" w:hAnsi="宋体" w:eastAsia="黑体"/>
          <w:color w:val="000000"/>
          <w:sz w:val="32"/>
          <w:szCs w:val="32"/>
        </w:rPr>
      </w:pPr>
    </w:p>
    <w:p w14:paraId="377B65B9">
      <w:pPr>
        <w:jc w:val="center"/>
        <w:rPr>
          <w:rFonts w:hint="eastAsia" w:ascii="黑体" w:hAnsi="宋体" w:eastAsia="黑体"/>
          <w:color w:val="000000"/>
          <w:sz w:val="32"/>
          <w:szCs w:val="32"/>
        </w:rPr>
      </w:pPr>
    </w:p>
    <w:p w14:paraId="04A977E5">
      <w:pPr>
        <w:jc w:val="center"/>
        <w:rPr>
          <w:rFonts w:hint="eastAsia" w:ascii="黑体" w:hAnsi="宋体" w:eastAsia="黑体"/>
          <w:color w:val="000000"/>
          <w:sz w:val="32"/>
          <w:szCs w:val="32"/>
        </w:rPr>
      </w:pPr>
    </w:p>
    <w:p w14:paraId="5789329F">
      <w:pPr>
        <w:jc w:val="center"/>
        <w:rPr>
          <w:rFonts w:hint="eastAsia" w:ascii="黑体" w:hAnsi="宋体" w:eastAsia="黑体"/>
          <w:color w:val="000000"/>
          <w:sz w:val="32"/>
          <w:szCs w:val="32"/>
        </w:rPr>
      </w:pPr>
    </w:p>
    <w:p w14:paraId="0FBAA4C5">
      <w:pPr>
        <w:jc w:val="center"/>
        <w:rPr>
          <w:rFonts w:hint="eastAsia" w:ascii="黑体" w:hAnsi="宋体" w:eastAsia="黑体"/>
          <w:color w:val="000000"/>
          <w:sz w:val="32"/>
          <w:szCs w:val="32"/>
        </w:rPr>
      </w:pPr>
    </w:p>
    <w:p w14:paraId="4A5BDC18">
      <w:pPr>
        <w:jc w:val="center"/>
        <w:rPr>
          <w:rFonts w:hint="eastAsia" w:ascii="黑体" w:hAnsi="宋体" w:eastAsia="黑体"/>
          <w:color w:val="000000"/>
          <w:sz w:val="32"/>
          <w:szCs w:val="32"/>
        </w:rPr>
      </w:pPr>
    </w:p>
    <w:p w14:paraId="4E54FE0D">
      <w:pPr>
        <w:jc w:val="center"/>
        <w:rPr>
          <w:rFonts w:hint="eastAsia" w:ascii="黑体" w:hAnsi="宋体" w:eastAsia="黑体"/>
          <w:color w:val="000000"/>
          <w:sz w:val="32"/>
          <w:szCs w:val="32"/>
        </w:rPr>
      </w:pPr>
    </w:p>
    <w:p w14:paraId="24A957A1">
      <w:pPr>
        <w:jc w:val="center"/>
        <w:rPr>
          <w:rFonts w:hint="eastAsia" w:ascii="黑体" w:hAnsi="宋体" w:eastAsia="黑体"/>
          <w:color w:val="000000"/>
          <w:sz w:val="32"/>
          <w:szCs w:val="32"/>
        </w:rPr>
      </w:pPr>
    </w:p>
    <w:p w14:paraId="304AED62">
      <w:pPr>
        <w:jc w:val="center"/>
        <w:rPr>
          <w:rFonts w:hint="eastAsia" w:ascii="黑体" w:hAnsi="宋体" w:eastAsia="黑体"/>
          <w:color w:val="000000"/>
          <w:sz w:val="32"/>
          <w:szCs w:val="32"/>
        </w:rPr>
      </w:pPr>
    </w:p>
    <w:p w14:paraId="268C7557">
      <w:pPr>
        <w:jc w:val="center"/>
        <w:rPr>
          <w:rFonts w:hint="eastAsia" w:ascii="黑体" w:hAnsi="宋体" w:eastAsia="黑体"/>
          <w:color w:val="000000"/>
          <w:sz w:val="32"/>
          <w:szCs w:val="32"/>
        </w:rPr>
      </w:pPr>
    </w:p>
    <w:p w14:paraId="4F5DA190">
      <w:pPr>
        <w:jc w:val="center"/>
        <w:rPr>
          <w:rFonts w:hint="eastAsia" w:ascii="黑体" w:hAnsi="宋体" w:eastAsia="黑体"/>
          <w:color w:val="000000"/>
          <w:sz w:val="32"/>
          <w:szCs w:val="32"/>
        </w:rPr>
      </w:pPr>
    </w:p>
    <w:p w14:paraId="698C7824">
      <w:pPr>
        <w:jc w:val="center"/>
        <w:rPr>
          <w:rFonts w:hint="eastAsia" w:ascii="黑体" w:hAnsi="宋体" w:eastAsia="黑体"/>
          <w:color w:val="000000"/>
          <w:sz w:val="32"/>
          <w:szCs w:val="32"/>
        </w:rPr>
      </w:pPr>
    </w:p>
    <w:p w14:paraId="49248820">
      <w:pPr>
        <w:jc w:val="center"/>
        <w:rPr>
          <w:rFonts w:hint="eastAsia" w:ascii="黑体" w:hAnsi="宋体" w:eastAsia="黑体"/>
          <w:color w:val="000000"/>
          <w:sz w:val="32"/>
          <w:szCs w:val="32"/>
        </w:rPr>
      </w:pPr>
    </w:p>
    <w:p w14:paraId="6422EFE6">
      <w:pPr>
        <w:jc w:val="center"/>
        <w:rPr>
          <w:rFonts w:hint="eastAsia" w:ascii="黑体" w:hAnsi="宋体" w:eastAsia="黑体"/>
          <w:color w:val="000000"/>
          <w:sz w:val="32"/>
          <w:szCs w:val="32"/>
        </w:rPr>
      </w:pPr>
    </w:p>
    <w:p w14:paraId="52330611">
      <w:pPr>
        <w:jc w:val="center"/>
        <w:rPr>
          <w:rFonts w:hint="eastAsia" w:ascii="黑体" w:hAnsi="宋体" w:eastAsia="黑体"/>
          <w:color w:val="000000"/>
          <w:sz w:val="32"/>
          <w:szCs w:val="32"/>
        </w:rPr>
      </w:pPr>
    </w:p>
    <w:p w14:paraId="202CCA41">
      <w:pPr>
        <w:jc w:val="center"/>
        <w:rPr>
          <w:rFonts w:hint="eastAsia" w:ascii="黑体" w:hAnsi="宋体" w:eastAsia="黑体"/>
          <w:color w:val="000000"/>
          <w:sz w:val="32"/>
          <w:szCs w:val="32"/>
        </w:rPr>
      </w:pPr>
    </w:p>
    <w:p w14:paraId="3EB76A3A">
      <w:pPr>
        <w:jc w:val="center"/>
        <w:rPr>
          <w:rFonts w:hint="eastAsia" w:ascii="黑体" w:hAnsi="宋体" w:eastAsia="黑体"/>
          <w:color w:val="000000"/>
          <w:sz w:val="32"/>
          <w:szCs w:val="32"/>
        </w:rPr>
      </w:pPr>
    </w:p>
    <w:p w14:paraId="09361739">
      <w:pPr>
        <w:jc w:val="center"/>
        <w:rPr>
          <w:rFonts w:hint="eastAsia" w:ascii="黑体" w:hAnsi="宋体" w:eastAsia="黑体"/>
          <w:color w:val="000000"/>
          <w:sz w:val="32"/>
          <w:szCs w:val="32"/>
        </w:rPr>
      </w:pPr>
    </w:p>
    <w:p w14:paraId="0BA817AD">
      <w:pPr>
        <w:jc w:val="center"/>
        <w:rPr>
          <w:rFonts w:hint="eastAsia" w:ascii="黑体" w:hAnsi="宋体" w:eastAsia="黑体"/>
          <w:color w:val="000000"/>
          <w:sz w:val="32"/>
          <w:szCs w:val="32"/>
        </w:rPr>
      </w:pPr>
    </w:p>
    <w:p w14:paraId="6822CAEE">
      <w:pPr>
        <w:jc w:val="center"/>
        <w:rPr>
          <w:rFonts w:hint="eastAsia" w:ascii="黑体" w:hAnsi="宋体" w:eastAsia="黑体"/>
          <w:color w:val="000000"/>
          <w:sz w:val="32"/>
          <w:szCs w:val="32"/>
        </w:rPr>
      </w:pPr>
    </w:p>
    <w:p w14:paraId="263FE1AE">
      <w:pPr>
        <w:jc w:val="center"/>
        <w:rPr>
          <w:rFonts w:ascii="黑体" w:hAnsi="宋体" w:eastAsia="黑体"/>
          <w:color w:val="000000"/>
          <w:sz w:val="32"/>
          <w:szCs w:val="32"/>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p>
    <w:p w14:paraId="0EED691E">
      <w:pPr>
        <w:jc w:val="center"/>
        <w:rPr>
          <w:rFonts w:ascii="黑体" w:eastAsia="黑体"/>
          <w:color w:val="000000"/>
          <w:sz w:val="32"/>
          <w:szCs w:val="32"/>
        </w:rPr>
      </w:pPr>
      <w:r>
        <w:rPr>
          <w:rFonts w:hint="eastAsia" w:ascii="黑体" w:eastAsia="黑体"/>
          <w:color w:val="000000"/>
          <w:sz w:val="32"/>
          <w:szCs w:val="32"/>
          <w:lang w:val="en-US" w:eastAsia="zh-CN"/>
        </w:rPr>
        <w:t>污泥、污水委托运输</w:t>
      </w:r>
      <w:r>
        <w:rPr>
          <w:rFonts w:hint="eastAsia" w:ascii="黑体" w:eastAsia="黑体"/>
          <w:color w:val="000000"/>
          <w:sz w:val="32"/>
          <w:szCs w:val="32"/>
        </w:rPr>
        <w:t>投标文件递交表</w:t>
      </w:r>
    </w:p>
    <w:p w14:paraId="00DBDF07">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0F56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3D97FF">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408B46A7">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56983325">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29DB0F7E">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543438EC">
            <w:pPr>
              <w:jc w:val="center"/>
              <w:rPr>
                <w:rFonts w:ascii="黑体" w:eastAsia="黑体"/>
                <w:color w:val="000000"/>
                <w:sz w:val="32"/>
                <w:szCs w:val="32"/>
              </w:rPr>
            </w:pPr>
            <w:r>
              <w:rPr>
                <w:rFonts w:hint="eastAsia" w:ascii="黑体" w:eastAsia="黑体"/>
                <w:color w:val="000000"/>
                <w:sz w:val="32"/>
                <w:szCs w:val="32"/>
              </w:rPr>
              <w:t>联系电话</w:t>
            </w:r>
          </w:p>
        </w:tc>
      </w:tr>
      <w:tr w14:paraId="2992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AD44E8">
            <w:pPr>
              <w:jc w:val="center"/>
              <w:rPr>
                <w:rFonts w:ascii="黑体" w:eastAsia="黑体"/>
                <w:color w:val="000000"/>
                <w:sz w:val="32"/>
                <w:szCs w:val="32"/>
              </w:rPr>
            </w:pPr>
          </w:p>
        </w:tc>
        <w:tc>
          <w:tcPr>
            <w:tcW w:w="3420" w:type="dxa"/>
          </w:tcPr>
          <w:p w14:paraId="29218E9A">
            <w:pPr>
              <w:jc w:val="center"/>
              <w:rPr>
                <w:rFonts w:ascii="黑体" w:eastAsia="黑体"/>
                <w:color w:val="000000"/>
                <w:sz w:val="32"/>
                <w:szCs w:val="32"/>
              </w:rPr>
            </w:pPr>
          </w:p>
        </w:tc>
        <w:tc>
          <w:tcPr>
            <w:tcW w:w="1948" w:type="dxa"/>
          </w:tcPr>
          <w:p w14:paraId="65B3CDA8">
            <w:pPr>
              <w:jc w:val="center"/>
              <w:rPr>
                <w:rFonts w:ascii="黑体" w:eastAsia="黑体"/>
                <w:color w:val="000000"/>
                <w:sz w:val="32"/>
                <w:szCs w:val="32"/>
              </w:rPr>
            </w:pPr>
          </w:p>
        </w:tc>
        <w:tc>
          <w:tcPr>
            <w:tcW w:w="1832" w:type="dxa"/>
          </w:tcPr>
          <w:p w14:paraId="4145DFCA">
            <w:pPr>
              <w:jc w:val="center"/>
              <w:rPr>
                <w:rFonts w:ascii="黑体" w:eastAsia="黑体"/>
                <w:color w:val="000000"/>
                <w:sz w:val="32"/>
                <w:szCs w:val="32"/>
              </w:rPr>
            </w:pPr>
          </w:p>
        </w:tc>
        <w:tc>
          <w:tcPr>
            <w:tcW w:w="1620" w:type="dxa"/>
          </w:tcPr>
          <w:p w14:paraId="269AD2C1">
            <w:pPr>
              <w:jc w:val="center"/>
              <w:rPr>
                <w:rFonts w:ascii="黑体" w:eastAsia="黑体"/>
                <w:color w:val="000000"/>
                <w:sz w:val="32"/>
                <w:szCs w:val="32"/>
              </w:rPr>
            </w:pPr>
          </w:p>
        </w:tc>
      </w:tr>
      <w:tr w14:paraId="65013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4C2A26A">
            <w:pPr>
              <w:jc w:val="center"/>
              <w:rPr>
                <w:rFonts w:ascii="黑体" w:eastAsia="黑体"/>
                <w:color w:val="000000"/>
                <w:sz w:val="32"/>
                <w:szCs w:val="32"/>
              </w:rPr>
            </w:pPr>
          </w:p>
        </w:tc>
        <w:tc>
          <w:tcPr>
            <w:tcW w:w="3420" w:type="dxa"/>
          </w:tcPr>
          <w:p w14:paraId="15A5FEA2">
            <w:pPr>
              <w:jc w:val="center"/>
              <w:rPr>
                <w:rFonts w:ascii="黑体" w:eastAsia="黑体"/>
                <w:color w:val="000000"/>
                <w:sz w:val="32"/>
                <w:szCs w:val="32"/>
              </w:rPr>
            </w:pPr>
          </w:p>
        </w:tc>
        <w:tc>
          <w:tcPr>
            <w:tcW w:w="1948" w:type="dxa"/>
          </w:tcPr>
          <w:p w14:paraId="5FD68938">
            <w:pPr>
              <w:jc w:val="center"/>
              <w:rPr>
                <w:rFonts w:ascii="黑体" w:eastAsia="黑体"/>
                <w:color w:val="000000"/>
                <w:sz w:val="32"/>
                <w:szCs w:val="32"/>
              </w:rPr>
            </w:pPr>
          </w:p>
        </w:tc>
        <w:tc>
          <w:tcPr>
            <w:tcW w:w="1832" w:type="dxa"/>
          </w:tcPr>
          <w:p w14:paraId="29AC3F70">
            <w:pPr>
              <w:jc w:val="center"/>
              <w:rPr>
                <w:rFonts w:ascii="黑体" w:eastAsia="黑体"/>
                <w:color w:val="000000"/>
                <w:sz w:val="32"/>
                <w:szCs w:val="32"/>
              </w:rPr>
            </w:pPr>
          </w:p>
        </w:tc>
        <w:tc>
          <w:tcPr>
            <w:tcW w:w="1620" w:type="dxa"/>
          </w:tcPr>
          <w:p w14:paraId="55829BE2">
            <w:pPr>
              <w:jc w:val="center"/>
              <w:rPr>
                <w:rFonts w:ascii="黑体" w:eastAsia="黑体"/>
                <w:color w:val="000000"/>
                <w:sz w:val="32"/>
                <w:szCs w:val="32"/>
              </w:rPr>
            </w:pPr>
          </w:p>
        </w:tc>
      </w:tr>
      <w:tr w14:paraId="5F48E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D218C1">
            <w:pPr>
              <w:jc w:val="center"/>
              <w:rPr>
                <w:rFonts w:ascii="黑体" w:eastAsia="黑体"/>
                <w:color w:val="000000"/>
                <w:sz w:val="32"/>
                <w:szCs w:val="32"/>
              </w:rPr>
            </w:pPr>
          </w:p>
        </w:tc>
        <w:tc>
          <w:tcPr>
            <w:tcW w:w="3420" w:type="dxa"/>
          </w:tcPr>
          <w:p w14:paraId="51D2F4CF">
            <w:pPr>
              <w:jc w:val="center"/>
              <w:rPr>
                <w:rFonts w:ascii="黑体" w:eastAsia="黑体"/>
                <w:color w:val="000000"/>
                <w:sz w:val="32"/>
                <w:szCs w:val="32"/>
              </w:rPr>
            </w:pPr>
          </w:p>
        </w:tc>
        <w:tc>
          <w:tcPr>
            <w:tcW w:w="1948" w:type="dxa"/>
          </w:tcPr>
          <w:p w14:paraId="7375B2C9">
            <w:pPr>
              <w:jc w:val="center"/>
              <w:rPr>
                <w:rFonts w:ascii="黑体" w:eastAsia="黑体"/>
                <w:color w:val="000000"/>
                <w:sz w:val="32"/>
                <w:szCs w:val="32"/>
              </w:rPr>
            </w:pPr>
          </w:p>
        </w:tc>
        <w:tc>
          <w:tcPr>
            <w:tcW w:w="1832" w:type="dxa"/>
          </w:tcPr>
          <w:p w14:paraId="699C95AD">
            <w:pPr>
              <w:jc w:val="center"/>
              <w:rPr>
                <w:rFonts w:ascii="黑体" w:eastAsia="黑体"/>
                <w:color w:val="000000"/>
                <w:sz w:val="32"/>
                <w:szCs w:val="32"/>
              </w:rPr>
            </w:pPr>
          </w:p>
        </w:tc>
        <w:tc>
          <w:tcPr>
            <w:tcW w:w="1620" w:type="dxa"/>
          </w:tcPr>
          <w:p w14:paraId="462F0A92">
            <w:pPr>
              <w:jc w:val="center"/>
              <w:rPr>
                <w:rFonts w:ascii="黑体" w:eastAsia="黑体"/>
                <w:color w:val="000000"/>
                <w:sz w:val="32"/>
                <w:szCs w:val="32"/>
              </w:rPr>
            </w:pPr>
          </w:p>
        </w:tc>
      </w:tr>
      <w:tr w14:paraId="71CDE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C34406E">
            <w:pPr>
              <w:jc w:val="center"/>
              <w:rPr>
                <w:rFonts w:ascii="黑体" w:eastAsia="黑体"/>
                <w:color w:val="000000"/>
                <w:sz w:val="32"/>
                <w:szCs w:val="32"/>
              </w:rPr>
            </w:pPr>
          </w:p>
        </w:tc>
        <w:tc>
          <w:tcPr>
            <w:tcW w:w="3420" w:type="dxa"/>
          </w:tcPr>
          <w:p w14:paraId="71481AB1">
            <w:pPr>
              <w:jc w:val="center"/>
              <w:rPr>
                <w:rFonts w:ascii="黑体" w:eastAsia="黑体"/>
                <w:color w:val="000000"/>
                <w:sz w:val="32"/>
                <w:szCs w:val="32"/>
              </w:rPr>
            </w:pPr>
          </w:p>
        </w:tc>
        <w:tc>
          <w:tcPr>
            <w:tcW w:w="1948" w:type="dxa"/>
          </w:tcPr>
          <w:p w14:paraId="7E065858">
            <w:pPr>
              <w:jc w:val="center"/>
              <w:rPr>
                <w:rFonts w:ascii="黑体" w:eastAsia="黑体"/>
                <w:color w:val="000000"/>
                <w:sz w:val="32"/>
                <w:szCs w:val="32"/>
              </w:rPr>
            </w:pPr>
          </w:p>
        </w:tc>
        <w:tc>
          <w:tcPr>
            <w:tcW w:w="1832" w:type="dxa"/>
          </w:tcPr>
          <w:p w14:paraId="70438ED4">
            <w:pPr>
              <w:jc w:val="center"/>
              <w:rPr>
                <w:rFonts w:ascii="黑体" w:eastAsia="黑体"/>
                <w:color w:val="000000"/>
                <w:sz w:val="32"/>
                <w:szCs w:val="32"/>
              </w:rPr>
            </w:pPr>
          </w:p>
        </w:tc>
        <w:tc>
          <w:tcPr>
            <w:tcW w:w="1620" w:type="dxa"/>
          </w:tcPr>
          <w:p w14:paraId="13DE4F0C">
            <w:pPr>
              <w:jc w:val="center"/>
              <w:rPr>
                <w:rFonts w:ascii="黑体" w:eastAsia="黑体"/>
                <w:color w:val="000000"/>
                <w:sz w:val="32"/>
                <w:szCs w:val="32"/>
              </w:rPr>
            </w:pPr>
          </w:p>
        </w:tc>
      </w:tr>
      <w:tr w14:paraId="1BEB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1DF595">
            <w:pPr>
              <w:jc w:val="center"/>
              <w:rPr>
                <w:rFonts w:ascii="黑体" w:eastAsia="黑体"/>
                <w:color w:val="000000"/>
                <w:sz w:val="32"/>
                <w:szCs w:val="32"/>
              </w:rPr>
            </w:pPr>
          </w:p>
        </w:tc>
        <w:tc>
          <w:tcPr>
            <w:tcW w:w="3420" w:type="dxa"/>
          </w:tcPr>
          <w:p w14:paraId="0DD7F638">
            <w:pPr>
              <w:jc w:val="center"/>
              <w:rPr>
                <w:rFonts w:ascii="黑体" w:eastAsia="黑体"/>
                <w:color w:val="000000"/>
                <w:sz w:val="32"/>
                <w:szCs w:val="32"/>
              </w:rPr>
            </w:pPr>
          </w:p>
        </w:tc>
        <w:tc>
          <w:tcPr>
            <w:tcW w:w="1948" w:type="dxa"/>
          </w:tcPr>
          <w:p w14:paraId="0723A042">
            <w:pPr>
              <w:jc w:val="center"/>
              <w:rPr>
                <w:rFonts w:ascii="黑体" w:eastAsia="黑体"/>
                <w:color w:val="000000"/>
                <w:sz w:val="32"/>
                <w:szCs w:val="32"/>
              </w:rPr>
            </w:pPr>
          </w:p>
        </w:tc>
        <w:tc>
          <w:tcPr>
            <w:tcW w:w="1832" w:type="dxa"/>
          </w:tcPr>
          <w:p w14:paraId="280B60C7">
            <w:pPr>
              <w:jc w:val="center"/>
              <w:rPr>
                <w:rFonts w:ascii="黑体" w:eastAsia="黑体"/>
                <w:color w:val="000000"/>
                <w:sz w:val="32"/>
                <w:szCs w:val="32"/>
              </w:rPr>
            </w:pPr>
          </w:p>
        </w:tc>
        <w:tc>
          <w:tcPr>
            <w:tcW w:w="1620" w:type="dxa"/>
          </w:tcPr>
          <w:p w14:paraId="3F84B0E1">
            <w:pPr>
              <w:jc w:val="center"/>
              <w:rPr>
                <w:rFonts w:ascii="黑体" w:eastAsia="黑体"/>
                <w:color w:val="000000"/>
                <w:sz w:val="32"/>
                <w:szCs w:val="32"/>
              </w:rPr>
            </w:pPr>
          </w:p>
        </w:tc>
      </w:tr>
      <w:tr w14:paraId="1E27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105C53A">
            <w:pPr>
              <w:jc w:val="center"/>
              <w:rPr>
                <w:rFonts w:ascii="黑体" w:eastAsia="黑体"/>
                <w:color w:val="000000"/>
                <w:sz w:val="32"/>
                <w:szCs w:val="32"/>
              </w:rPr>
            </w:pPr>
          </w:p>
        </w:tc>
        <w:tc>
          <w:tcPr>
            <w:tcW w:w="3420" w:type="dxa"/>
          </w:tcPr>
          <w:p w14:paraId="50F830A5">
            <w:pPr>
              <w:jc w:val="center"/>
              <w:rPr>
                <w:rFonts w:ascii="黑体" w:eastAsia="黑体"/>
                <w:color w:val="000000"/>
                <w:sz w:val="32"/>
                <w:szCs w:val="32"/>
              </w:rPr>
            </w:pPr>
          </w:p>
        </w:tc>
        <w:tc>
          <w:tcPr>
            <w:tcW w:w="1948" w:type="dxa"/>
          </w:tcPr>
          <w:p w14:paraId="0BEFCA31">
            <w:pPr>
              <w:jc w:val="center"/>
              <w:rPr>
                <w:rFonts w:ascii="黑体" w:eastAsia="黑体"/>
                <w:color w:val="000000"/>
                <w:sz w:val="32"/>
                <w:szCs w:val="32"/>
              </w:rPr>
            </w:pPr>
          </w:p>
        </w:tc>
        <w:tc>
          <w:tcPr>
            <w:tcW w:w="1832" w:type="dxa"/>
          </w:tcPr>
          <w:p w14:paraId="2CEDBF51">
            <w:pPr>
              <w:jc w:val="center"/>
              <w:rPr>
                <w:rFonts w:ascii="黑体" w:eastAsia="黑体"/>
                <w:color w:val="000000"/>
                <w:sz w:val="32"/>
                <w:szCs w:val="32"/>
              </w:rPr>
            </w:pPr>
          </w:p>
        </w:tc>
        <w:tc>
          <w:tcPr>
            <w:tcW w:w="1620" w:type="dxa"/>
          </w:tcPr>
          <w:p w14:paraId="58291B4A">
            <w:pPr>
              <w:jc w:val="center"/>
              <w:rPr>
                <w:rFonts w:ascii="黑体" w:eastAsia="黑体"/>
                <w:color w:val="000000"/>
                <w:sz w:val="32"/>
                <w:szCs w:val="32"/>
              </w:rPr>
            </w:pPr>
          </w:p>
        </w:tc>
      </w:tr>
      <w:tr w14:paraId="7792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2CB55D4">
            <w:pPr>
              <w:jc w:val="center"/>
              <w:rPr>
                <w:rFonts w:ascii="黑体" w:eastAsia="黑体"/>
                <w:color w:val="000000"/>
                <w:sz w:val="32"/>
                <w:szCs w:val="32"/>
              </w:rPr>
            </w:pPr>
          </w:p>
        </w:tc>
        <w:tc>
          <w:tcPr>
            <w:tcW w:w="3420" w:type="dxa"/>
          </w:tcPr>
          <w:p w14:paraId="18654008">
            <w:pPr>
              <w:jc w:val="center"/>
              <w:rPr>
                <w:rFonts w:ascii="黑体" w:eastAsia="黑体"/>
                <w:color w:val="000000"/>
                <w:sz w:val="32"/>
                <w:szCs w:val="32"/>
              </w:rPr>
            </w:pPr>
          </w:p>
        </w:tc>
        <w:tc>
          <w:tcPr>
            <w:tcW w:w="1948" w:type="dxa"/>
          </w:tcPr>
          <w:p w14:paraId="67F968A3">
            <w:pPr>
              <w:jc w:val="center"/>
              <w:rPr>
                <w:rFonts w:ascii="黑体" w:eastAsia="黑体"/>
                <w:color w:val="000000"/>
                <w:sz w:val="32"/>
                <w:szCs w:val="32"/>
              </w:rPr>
            </w:pPr>
          </w:p>
        </w:tc>
        <w:tc>
          <w:tcPr>
            <w:tcW w:w="1832" w:type="dxa"/>
          </w:tcPr>
          <w:p w14:paraId="437C82AB">
            <w:pPr>
              <w:jc w:val="center"/>
              <w:rPr>
                <w:rFonts w:ascii="黑体" w:eastAsia="黑体"/>
                <w:color w:val="000000"/>
                <w:sz w:val="32"/>
                <w:szCs w:val="32"/>
              </w:rPr>
            </w:pPr>
          </w:p>
        </w:tc>
        <w:tc>
          <w:tcPr>
            <w:tcW w:w="1620" w:type="dxa"/>
          </w:tcPr>
          <w:p w14:paraId="4175387E">
            <w:pPr>
              <w:jc w:val="center"/>
              <w:rPr>
                <w:rFonts w:ascii="黑体" w:eastAsia="黑体"/>
                <w:color w:val="000000"/>
                <w:sz w:val="32"/>
                <w:szCs w:val="32"/>
              </w:rPr>
            </w:pPr>
          </w:p>
        </w:tc>
      </w:tr>
      <w:tr w14:paraId="11B9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9725B8">
            <w:pPr>
              <w:jc w:val="center"/>
              <w:rPr>
                <w:rFonts w:ascii="黑体" w:eastAsia="黑体"/>
                <w:color w:val="000000"/>
                <w:sz w:val="32"/>
                <w:szCs w:val="32"/>
              </w:rPr>
            </w:pPr>
          </w:p>
        </w:tc>
        <w:tc>
          <w:tcPr>
            <w:tcW w:w="3420" w:type="dxa"/>
          </w:tcPr>
          <w:p w14:paraId="7F6F4EB5">
            <w:pPr>
              <w:jc w:val="center"/>
              <w:rPr>
                <w:rFonts w:ascii="黑体" w:eastAsia="黑体"/>
                <w:color w:val="000000"/>
                <w:sz w:val="32"/>
                <w:szCs w:val="32"/>
              </w:rPr>
            </w:pPr>
          </w:p>
        </w:tc>
        <w:tc>
          <w:tcPr>
            <w:tcW w:w="1948" w:type="dxa"/>
          </w:tcPr>
          <w:p w14:paraId="61601E61">
            <w:pPr>
              <w:jc w:val="center"/>
              <w:rPr>
                <w:rFonts w:ascii="黑体" w:eastAsia="黑体"/>
                <w:color w:val="000000"/>
                <w:sz w:val="32"/>
                <w:szCs w:val="32"/>
              </w:rPr>
            </w:pPr>
          </w:p>
        </w:tc>
        <w:tc>
          <w:tcPr>
            <w:tcW w:w="1832" w:type="dxa"/>
          </w:tcPr>
          <w:p w14:paraId="524703A2">
            <w:pPr>
              <w:jc w:val="center"/>
              <w:rPr>
                <w:rFonts w:ascii="黑体" w:eastAsia="黑体"/>
                <w:color w:val="000000"/>
                <w:sz w:val="32"/>
                <w:szCs w:val="32"/>
              </w:rPr>
            </w:pPr>
          </w:p>
        </w:tc>
        <w:tc>
          <w:tcPr>
            <w:tcW w:w="1620" w:type="dxa"/>
          </w:tcPr>
          <w:p w14:paraId="44E06CC5">
            <w:pPr>
              <w:jc w:val="center"/>
              <w:rPr>
                <w:rFonts w:ascii="黑体" w:eastAsia="黑体"/>
                <w:color w:val="000000"/>
                <w:sz w:val="32"/>
                <w:szCs w:val="32"/>
              </w:rPr>
            </w:pPr>
          </w:p>
        </w:tc>
      </w:tr>
      <w:tr w14:paraId="786A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6D7CC0">
            <w:pPr>
              <w:jc w:val="center"/>
              <w:rPr>
                <w:rFonts w:ascii="黑体" w:eastAsia="黑体"/>
                <w:color w:val="000000"/>
                <w:sz w:val="32"/>
                <w:szCs w:val="32"/>
              </w:rPr>
            </w:pPr>
          </w:p>
        </w:tc>
        <w:tc>
          <w:tcPr>
            <w:tcW w:w="3420" w:type="dxa"/>
          </w:tcPr>
          <w:p w14:paraId="1350BD15">
            <w:pPr>
              <w:jc w:val="center"/>
              <w:rPr>
                <w:rFonts w:ascii="黑体" w:eastAsia="黑体"/>
                <w:color w:val="000000"/>
                <w:sz w:val="32"/>
                <w:szCs w:val="32"/>
              </w:rPr>
            </w:pPr>
          </w:p>
        </w:tc>
        <w:tc>
          <w:tcPr>
            <w:tcW w:w="1948" w:type="dxa"/>
          </w:tcPr>
          <w:p w14:paraId="33A9A27B">
            <w:pPr>
              <w:jc w:val="center"/>
              <w:rPr>
                <w:rFonts w:ascii="黑体" w:eastAsia="黑体"/>
                <w:color w:val="000000"/>
                <w:sz w:val="32"/>
                <w:szCs w:val="32"/>
              </w:rPr>
            </w:pPr>
          </w:p>
        </w:tc>
        <w:tc>
          <w:tcPr>
            <w:tcW w:w="1832" w:type="dxa"/>
          </w:tcPr>
          <w:p w14:paraId="70D7EE6C">
            <w:pPr>
              <w:jc w:val="center"/>
              <w:rPr>
                <w:rFonts w:ascii="黑体" w:eastAsia="黑体"/>
                <w:color w:val="000000"/>
                <w:sz w:val="32"/>
                <w:szCs w:val="32"/>
              </w:rPr>
            </w:pPr>
          </w:p>
        </w:tc>
        <w:tc>
          <w:tcPr>
            <w:tcW w:w="1620" w:type="dxa"/>
          </w:tcPr>
          <w:p w14:paraId="44235418">
            <w:pPr>
              <w:jc w:val="center"/>
              <w:rPr>
                <w:rFonts w:ascii="黑体" w:eastAsia="黑体"/>
                <w:color w:val="000000"/>
                <w:sz w:val="32"/>
                <w:szCs w:val="32"/>
              </w:rPr>
            </w:pPr>
          </w:p>
        </w:tc>
      </w:tr>
    </w:tbl>
    <w:p w14:paraId="15B95E83">
      <w:pPr>
        <w:jc w:val="center"/>
        <w:rPr>
          <w:rFonts w:ascii="黑体" w:eastAsia="黑体"/>
          <w:color w:val="000000"/>
          <w:sz w:val="32"/>
          <w:szCs w:val="32"/>
        </w:rPr>
      </w:pPr>
    </w:p>
    <w:p w14:paraId="62C4DD18">
      <w:pPr>
        <w:rPr>
          <w:rFonts w:ascii="仿宋_GB2312" w:eastAsia="仿宋_GB2312"/>
          <w:color w:val="000000"/>
          <w:sz w:val="32"/>
          <w:szCs w:val="32"/>
        </w:rPr>
      </w:pPr>
    </w:p>
    <w:p w14:paraId="0725FBA8">
      <w:pPr>
        <w:rPr>
          <w:rFonts w:ascii="仿宋_GB2312" w:eastAsia="仿宋_GB2312"/>
          <w:color w:val="000000"/>
          <w:sz w:val="32"/>
          <w:szCs w:val="32"/>
        </w:rPr>
      </w:pPr>
    </w:p>
    <w:p w14:paraId="2CC1DF58">
      <w:pPr>
        <w:jc w:val="center"/>
        <w:rPr>
          <w:rFonts w:hint="eastAsia"/>
          <w:b/>
          <w:sz w:val="36"/>
          <w:szCs w:val="36"/>
        </w:rPr>
      </w:pPr>
    </w:p>
    <w:p w14:paraId="34053F6B">
      <w:pPr>
        <w:jc w:val="center"/>
        <w:rPr>
          <w:rFonts w:hint="eastAsia"/>
          <w:b/>
          <w:sz w:val="36"/>
          <w:szCs w:val="36"/>
        </w:rPr>
      </w:pPr>
    </w:p>
    <w:p w14:paraId="61CABAC9">
      <w:pPr>
        <w:jc w:val="center"/>
        <w:rPr>
          <w:rFonts w:hint="eastAsia"/>
          <w:b/>
          <w:sz w:val="36"/>
          <w:szCs w:val="36"/>
        </w:rPr>
      </w:pPr>
    </w:p>
    <w:p w14:paraId="5E57E3B2">
      <w:pPr>
        <w:jc w:val="center"/>
        <w:rPr>
          <w:rFonts w:hint="eastAsia"/>
          <w:b/>
          <w:sz w:val="36"/>
          <w:szCs w:val="36"/>
        </w:rPr>
      </w:pPr>
    </w:p>
    <w:p w14:paraId="42AAB0FF">
      <w:pPr>
        <w:pStyle w:val="4"/>
        <w:rPr>
          <w:rFonts w:hint="eastAsia" w:asciiTheme="minorEastAsia" w:hAnsiTheme="minorEastAsia" w:eastAsiaTheme="minorEastAsia" w:cstheme="minorEastAsia"/>
          <w:b w:val="0"/>
          <w:bCs w:val="0"/>
          <w:sz w:val="30"/>
          <w:szCs w:val="30"/>
          <w:highlight w:val="none"/>
        </w:rPr>
      </w:pPr>
    </w:p>
    <w:p w14:paraId="0CEC19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cstheme="minorEastAsia"/>
          <w:b/>
          <w:bCs/>
          <w:sz w:val="36"/>
          <w:szCs w:val="36"/>
          <w:highlight w:val="none"/>
          <w:lang w:eastAsia="zh-CN"/>
        </w:rPr>
      </w:pPr>
      <w:r>
        <w:rPr>
          <w:rFonts w:hint="eastAsia" w:asciiTheme="minorEastAsia" w:hAnsiTheme="minorEastAsia" w:cstheme="minorEastAsia"/>
          <w:b/>
          <w:bCs/>
          <w:sz w:val="36"/>
          <w:szCs w:val="36"/>
          <w:highlight w:val="none"/>
          <w:lang w:eastAsia="zh-CN"/>
        </w:rPr>
        <w:t>运输合同</w:t>
      </w:r>
    </w:p>
    <w:p w14:paraId="6EBFF9C0">
      <w:pPr>
        <w:pStyle w:val="4"/>
        <w:rPr>
          <w:rFonts w:hint="default"/>
          <w:lang w:val="en-US" w:eastAsia="zh-CN"/>
        </w:rPr>
      </w:pPr>
    </w:p>
    <w:p w14:paraId="7026DCC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eastAsia="zh-CN"/>
        </w:rPr>
        <w:t>委托人（以下简称甲方）：重庆市涪陵区拓源环境治理</w:t>
      </w:r>
      <w:r>
        <w:rPr>
          <w:rFonts w:hint="eastAsia" w:asciiTheme="minorEastAsia" w:hAnsiTheme="minorEastAsia" w:cstheme="minorEastAsia"/>
          <w:b w:val="0"/>
          <w:bCs w:val="0"/>
          <w:sz w:val="24"/>
          <w:szCs w:val="24"/>
          <w:highlight w:val="none"/>
          <w:lang w:val="en-US" w:eastAsia="zh-CN"/>
        </w:rPr>
        <w:t>有限公司</w:t>
      </w:r>
    </w:p>
    <w:p w14:paraId="79769AE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val="0"/>
          <w:bCs w:val="0"/>
          <w:sz w:val="24"/>
          <w:szCs w:val="24"/>
          <w:highlight w:val="none"/>
          <w:u w:val="single"/>
        </w:rPr>
      </w:pPr>
      <w:r>
        <w:rPr>
          <w:rFonts w:hint="eastAsia" w:asciiTheme="minorEastAsia" w:hAnsiTheme="minorEastAsia" w:eastAsiaTheme="minorEastAsia" w:cstheme="minorEastAsia"/>
          <w:b w:val="0"/>
          <w:bCs w:val="0"/>
          <w:sz w:val="24"/>
          <w:szCs w:val="24"/>
          <w:highlight w:val="none"/>
        </w:rPr>
        <w:t>受托人</w:t>
      </w:r>
      <w:r>
        <w:rPr>
          <w:rFonts w:hint="eastAsia" w:asciiTheme="minorEastAsia" w:hAnsiTheme="minorEastAsia" w:cstheme="minorEastAsia"/>
          <w:b w:val="0"/>
          <w:bCs w:val="0"/>
          <w:sz w:val="24"/>
          <w:szCs w:val="24"/>
          <w:highlight w:val="none"/>
          <w:lang w:eastAsia="zh-CN"/>
        </w:rPr>
        <w:t>（</w:t>
      </w:r>
      <w:r>
        <w:rPr>
          <w:rFonts w:hint="eastAsia" w:asciiTheme="minorEastAsia" w:hAnsiTheme="minorEastAsia" w:eastAsiaTheme="minorEastAsia" w:cstheme="minorEastAsia"/>
          <w:b w:val="0"/>
          <w:bCs w:val="0"/>
          <w:sz w:val="24"/>
          <w:szCs w:val="24"/>
          <w:highlight w:val="none"/>
        </w:rPr>
        <w:t>以下简称乙方）</w:t>
      </w:r>
      <w:r>
        <w:rPr>
          <w:rFonts w:hint="eastAsia" w:asciiTheme="minorEastAsia" w:hAnsiTheme="minorEastAsia" w:eastAsiaTheme="minorEastAsia" w:cstheme="minorEastAsia"/>
          <w:b w:val="0"/>
          <w:bCs w:val="0"/>
          <w:w w:val="90"/>
          <w:sz w:val="24"/>
          <w:szCs w:val="24"/>
          <w:highlight w:val="none"/>
        </w:rPr>
        <w:t>：</w:t>
      </w:r>
    </w:p>
    <w:p w14:paraId="0CD3EF9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 xml:space="preserve">  根据</w:t>
      </w:r>
      <w:r>
        <w:rPr>
          <w:rFonts w:hint="eastAsia" w:asciiTheme="minorEastAsia" w:hAnsiTheme="minorEastAsia" w:eastAsiaTheme="minorEastAsia" w:cstheme="minorEastAsia"/>
          <w:b w:val="0"/>
          <w:bCs w:val="0"/>
          <w:sz w:val="24"/>
          <w:szCs w:val="24"/>
          <w:highlight w:val="none"/>
          <w:lang w:eastAsia="zh-CN"/>
        </w:rPr>
        <w:t>《中华人民共和国民法典》及</w:t>
      </w:r>
      <w:r>
        <w:rPr>
          <w:rFonts w:hint="eastAsia" w:asciiTheme="minorEastAsia" w:hAnsiTheme="minorEastAsia" w:eastAsiaTheme="minorEastAsia" w:cstheme="minorEastAsia"/>
          <w:b w:val="0"/>
          <w:bCs w:val="0"/>
          <w:sz w:val="24"/>
          <w:szCs w:val="24"/>
          <w:highlight w:val="none"/>
        </w:rPr>
        <w:t>国家</w:t>
      </w:r>
      <w:r>
        <w:rPr>
          <w:rFonts w:hint="eastAsia" w:asciiTheme="minorEastAsia" w:hAnsiTheme="minorEastAsia" w:eastAsiaTheme="minorEastAsia" w:cstheme="minorEastAsia"/>
          <w:b w:val="0"/>
          <w:bCs w:val="0"/>
          <w:sz w:val="24"/>
          <w:szCs w:val="24"/>
          <w:highlight w:val="none"/>
          <w:lang w:eastAsia="zh-CN"/>
        </w:rPr>
        <w:t>道路运输相关</w:t>
      </w:r>
      <w:r>
        <w:rPr>
          <w:rFonts w:hint="eastAsia" w:asciiTheme="minorEastAsia" w:hAnsiTheme="minorEastAsia" w:eastAsiaTheme="minorEastAsia" w:cstheme="minorEastAsia"/>
          <w:b w:val="0"/>
          <w:bCs w:val="0"/>
          <w:sz w:val="24"/>
          <w:szCs w:val="24"/>
          <w:highlight w:val="none"/>
        </w:rPr>
        <w:t>法律法规, 按照平等互利原则,甲、乙双方就甲方委托乙方运输</w:t>
      </w:r>
      <w:r>
        <w:rPr>
          <w:rFonts w:hint="eastAsia" w:asciiTheme="minorEastAsia" w:hAnsiTheme="minorEastAsia" w:eastAsiaTheme="minorEastAsia" w:cstheme="minorEastAsia"/>
          <w:b w:val="0"/>
          <w:bCs w:val="0"/>
          <w:sz w:val="24"/>
          <w:szCs w:val="24"/>
          <w:highlight w:val="none"/>
          <w:lang w:eastAsia="zh-CN"/>
        </w:rPr>
        <w:t>拓源公司污泥、污水、氧化液等事宜，</w:t>
      </w:r>
      <w:r>
        <w:rPr>
          <w:rFonts w:hint="eastAsia" w:asciiTheme="minorEastAsia" w:hAnsiTheme="minorEastAsia" w:eastAsiaTheme="minorEastAsia" w:cstheme="minorEastAsia"/>
          <w:b w:val="0"/>
          <w:bCs w:val="0"/>
          <w:sz w:val="24"/>
          <w:szCs w:val="24"/>
          <w:highlight w:val="none"/>
        </w:rPr>
        <w:t>经友好协商一致,特订立本</w:t>
      </w:r>
      <w:r>
        <w:rPr>
          <w:rFonts w:hint="eastAsia" w:asciiTheme="minorEastAsia" w:hAnsiTheme="minorEastAsia" w:cstheme="minorEastAsia"/>
          <w:b w:val="0"/>
          <w:bCs w:val="0"/>
          <w:sz w:val="24"/>
          <w:szCs w:val="24"/>
          <w:highlight w:val="none"/>
          <w:lang w:eastAsia="zh-CN"/>
        </w:rPr>
        <w:t>合同</w:t>
      </w:r>
      <w:r>
        <w:rPr>
          <w:rFonts w:hint="eastAsia" w:asciiTheme="minorEastAsia" w:hAnsiTheme="minorEastAsia" w:eastAsiaTheme="minorEastAsia" w:cstheme="minorEastAsia"/>
          <w:b w:val="0"/>
          <w:bCs w:val="0"/>
          <w:sz w:val="24"/>
          <w:szCs w:val="24"/>
          <w:highlight w:val="none"/>
        </w:rPr>
        <w:t>,并共同严格履行。</w:t>
      </w:r>
    </w:p>
    <w:p w14:paraId="5153E2AE">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asciiTheme="minorEastAsia" w:hAnsiTheme="minorEastAsia" w:eastAsiaTheme="minorEastAsia" w:cstheme="minorEastAsia"/>
          <w:b w:val="0"/>
          <w:bCs w:val="0"/>
          <w:sz w:val="24"/>
          <w:szCs w:val="24"/>
          <w:highlight w:val="none"/>
          <w:u w:val="single"/>
        </w:rPr>
      </w:pPr>
      <w:r>
        <w:rPr>
          <w:rFonts w:hint="eastAsia" w:asciiTheme="minorEastAsia" w:hAnsiTheme="minorEastAsia" w:eastAsiaTheme="minorEastAsia" w:cstheme="minorEastAsia"/>
          <w:b w:val="0"/>
          <w:bCs w:val="0"/>
          <w:sz w:val="24"/>
          <w:szCs w:val="24"/>
          <w:highlight w:val="none"/>
        </w:rPr>
        <w:t>一、委托事务：</w:t>
      </w:r>
      <w:r>
        <w:rPr>
          <w:rFonts w:hint="eastAsia" w:asciiTheme="minorEastAsia" w:hAnsiTheme="minorEastAsia" w:cstheme="minorEastAsia"/>
          <w:b w:val="0"/>
          <w:bCs w:val="0"/>
          <w:sz w:val="24"/>
          <w:szCs w:val="24"/>
          <w:highlight w:val="none"/>
          <w:lang w:eastAsia="zh-CN"/>
        </w:rPr>
        <w:t>涪陵区范围内甲方运营的污水处理厂产生的污泥、甲方承接的涪陵区范围内工业企业产生的污水，龙桥污泥处置中心产生的</w:t>
      </w:r>
      <w:r>
        <w:rPr>
          <w:rFonts w:hint="eastAsia" w:asciiTheme="minorEastAsia" w:hAnsiTheme="minorEastAsia" w:cstheme="minorEastAsia"/>
          <w:b w:val="0"/>
          <w:bCs w:val="0"/>
          <w:sz w:val="24"/>
          <w:szCs w:val="24"/>
          <w:highlight w:val="none"/>
          <w:lang w:val="en-US" w:eastAsia="zh-CN"/>
        </w:rPr>
        <w:t>泥饼、</w:t>
      </w:r>
      <w:r>
        <w:rPr>
          <w:rFonts w:hint="eastAsia" w:asciiTheme="minorEastAsia" w:hAnsiTheme="minorEastAsia" w:cstheme="minorEastAsia"/>
          <w:b w:val="0"/>
          <w:bCs w:val="0"/>
          <w:sz w:val="24"/>
          <w:szCs w:val="24"/>
          <w:highlight w:val="none"/>
          <w:lang w:eastAsia="zh-CN"/>
        </w:rPr>
        <w:t>氧化液委托运输。</w:t>
      </w:r>
    </w:p>
    <w:p w14:paraId="27D0F8B6">
      <w:pPr>
        <w:numPr>
          <w:ilvl w:val="0"/>
          <w:numId w:val="0"/>
        </w:numPr>
        <w:spacing w:line="360" w:lineRule="auto"/>
        <w:ind w:firstLine="240" w:firstLineChars="100"/>
        <w:jc w:val="left"/>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rPr>
        <w:t>二、</w:t>
      </w:r>
      <w:r>
        <w:rPr>
          <w:rFonts w:hint="eastAsia" w:ascii="宋体" w:hAnsi="宋体"/>
          <w:b/>
          <w:sz w:val="24"/>
          <w:szCs w:val="24"/>
        </w:rPr>
        <w:t>运输地点和</w:t>
      </w:r>
      <w:r>
        <w:rPr>
          <w:rFonts w:hint="eastAsia" w:ascii="宋体" w:hAnsi="宋体"/>
          <w:b/>
          <w:sz w:val="24"/>
          <w:szCs w:val="24"/>
          <w:lang w:eastAsia="zh-CN"/>
        </w:rPr>
        <w:t>目的地</w:t>
      </w:r>
    </w:p>
    <w:p w14:paraId="43B8A13D">
      <w:pPr>
        <w:numPr>
          <w:ilvl w:val="0"/>
          <w:numId w:val="0"/>
        </w:numPr>
        <w:spacing w:line="360" w:lineRule="auto"/>
        <w:ind w:left="480" w:leftChars="0"/>
        <w:jc w:val="left"/>
        <w:rPr>
          <w:rFonts w:hint="eastAsia" w:ascii="宋体" w:hAnsi="宋体"/>
          <w:sz w:val="24"/>
          <w:szCs w:val="24"/>
          <w:lang w:eastAsia="zh-CN"/>
        </w:rPr>
      </w:pPr>
      <w:r>
        <w:rPr>
          <w:rFonts w:hint="eastAsia" w:ascii="宋体" w:hAnsi="宋体"/>
          <w:sz w:val="24"/>
          <w:szCs w:val="24"/>
          <w:lang w:val="en-US" w:eastAsia="zh-CN"/>
        </w:rPr>
        <w:t>1、污泥：拓源公司运营的涪陵区范围内园区及乡镇污水处理厂至龙桥污泥处置中心。</w:t>
      </w:r>
    </w:p>
    <w:p w14:paraId="333DEB1F">
      <w:pPr>
        <w:numPr>
          <w:ilvl w:val="0"/>
          <w:numId w:val="0"/>
        </w:numPr>
        <w:spacing w:line="360" w:lineRule="auto"/>
        <w:ind w:left="480" w:leftChars="0"/>
        <w:jc w:val="left"/>
        <w:rPr>
          <w:rFonts w:hint="eastAsia" w:ascii="宋体" w:hAnsi="宋体"/>
          <w:sz w:val="24"/>
          <w:szCs w:val="24"/>
          <w:lang w:val="en-US" w:eastAsia="zh-CN"/>
        </w:rPr>
      </w:pPr>
      <w:r>
        <w:rPr>
          <w:rFonts w:hint="eastAsia" w:ascii="宋体" w:hAnsi="宋体"/>
          <w:sz w:val="24"/>
          <w:szCs w:val="24"/>
          <w:lang w:val="en-US" w:eastAsia="zh-CN"/>
        </w:rPr>
        <w:t>2、污水：拓源公司承接的涪陵区范围内工业企业在管网不能覆盖范围内的生产企业至李渡、龙桥、白涛污水处理厂</w:t>
      </w:r>
    </w:p>
    <w:p w14:paraId="134A8D3E">
      <w:pPr>
        <w:numPr>
          <w:ilvl w:val="0"/>
          <w:numId w:val="0"/>
        </w:numPr>
        <w:spacing w:line="360" w:lineRule="auto"/>
        <w:ind w:left="480" w:leftChars="0"/>
        <w:jc w:val="left"/>
        <w:rPr>
          <w:rFonts w:hint="eastAsia" w:ascii="宋体" w:hAnsi="宋体"/>
          <w:sz w:val="24"/>
          <w:szCs w:val="24"/>
          <w:lang w:val="en-US" w:eastAsia="zh-CN"/>
        </w:rPr>
      </w:pPr>
      <w:r>
        <w:rPr>
          <w:rFonts w:hint="eastAsia" w:ascii="宋体" w:hAnsi="宋体"/>
          <w:sz w:val="24"/>
          <w:szCs w:val="24"/>
          <w:lang w:val="en-US" w:eastAsia="zh-CN"/>
        </w:rPr>
        <w:t>3、氧化液：龙桥污泥处置中心至李渡、龙桥、白涛污水处理厂</w:t>
      </w:r>
    </w:p>
    <w:p w14:paraId="5A0376B2">
      <w:pPr>
        <w:pStyle w:val="4"/>
        <w:ind w:firstLine="480" w:firstLineChars="200"/>
        <w:rPr>
          <w:rFonts w:hint="default"/>
          <w:lang w:val="en-US"/>
        </w:rPr>
      </w:pPr>
      <w:r>
        <w:rPr>
          <w:rFonts w:hint="eastAsia" w:ascii="宋体" w:hAnsi="宋体"/>
          <w:sz w:val="24"/>
          <w:szCs w:val="24"/>
          <w:lang w:val="en-US" w:eastAsia="zh-CN"/>
        </w:rPr>
        <w:t>4、泥饼：龙桥污泥处置中心至涪陵区范围内指定处置场</w:t>
      </w:r>
    </w:p>
    <w:p w14:paraId="4C9B7123">
      <w:pPr>
        <w:spacing w:line="360" w:lineRule="auto"/>
        <w:ind w:firstLine="480" w:firstLineChars="200"/>
        <w:jc w:val="left"/>
        <w:rPr>
          <w:rFonts w:hint="eastAsia" w:asciiTheme="minorEastAsia" w:hAnsiTheme="minorEastAsia" w:eastAsiaTheme="minorEastAsia" w:cstheme="minorEastAsia"/>
          <w:b w:val="0"/>
          <w:bCs w:val="0"/>
          <w:spacing w:val="-18"/>
          <w:sz w:val="24"/>
          <w:szCs w:val="24"/>
          <w:highlight w:val="none"/>
        </w:rPr>
      </w:pPr>
      <w:r>
        <w:rPr>
          <w:rFonts w:hint="eastAsia" w:asciiTheme="minorEastAsia" w:hAnsiTheme="minorEastAsia" w:eastAsiaTheme="minorEastAsia" w:cstheme="minorEastAsia"/>
          <w:b w:val="0"/>
          <w:bCs w:val="0"/>
          <w:sz w:val="24"/>
          <w:szCs w:val="24"/>
          <w:highlight w:val="none"/>
        </w:rPr>
        <w:t>三、委托期限：</w:t>
      </w:r>
      <w:r>
        <w:rPr>
          <w:rFonts w:hint="eastAsia" w:asciiTheme="minorEastAsia" w:hAnsiTheme="minorEastAsia" w:eastAsiaTheme="minorEastAsia" w:cstheme="minorEastAsia"/>
          <w:b w:val="0"/>
          <w:bCs w:val="0"/>
          <w:spacing w:val="-18"/>
          <w:sz w:val="24"/>
          <w:szCs w:val="24"/>
          <w:highlight w:val="none"/>
        </w:rPr>
        <w:t>自</w:t>
      </w:r>
      <w:r>
        <w:rPr>
          <w:rFonts w:hint="eastAsia" w:asciiTheme="minorEastAsia" w:hAnsiTheme="minorEastAsia" w:cstheme="minorEastAsia"/>
          <w:b w:val="0"/>
          <w:bCs w:val="0"/>
          <w:spacing w:val="-18"/>
          <w:sz w:val="24"/>
          <w:szCs w:val="24"/>
          <w:highlight w:val="none"/>
          <w:lang w:val="en-US" w:eastAsia="zh-CN"/>
        </w:rPr>
        <w:t>2026</w:t>
      </w:r>
      <w:r>
        <w:rPr>
          <w:rFonts w:hint="eastAsia" w:asciiTheme="minorEastAsia" w:hAnsiTheme="minorEastAsia" w:eastAsiaTheme="minorEastAsia" w:cstheme="minorEastAsia"/>
          <w:b w:val="0"/>
          <w:bCs w:val="0"/>
          <w:spacing w:val="-18"/>
          <w:sz w:val="24"/>
          <w:szCs w:val="24"/>
          <w:highlight w:val="none"/>
          <w:lang w:val="en-US" w:eastAsia="zh-CN"/>
        </w:rPr>
        <w:t xml:space="preserve"> </w:t>
      </w:r>
      <w:r>
        <w:rPr>
          <w:rFonts w:hint="eastAsia" w:asciiTheme="minorEastAsia" w:hAnsiTheme="minorEastAsia" w:eastAsiaTheme="minorEastAsia" w:cstheme="minorEastAsia"/>
          <w:b w:val="0"/>
          <w:bCs w:val="0"/>
          <w:spacing w:val="-18"/>
          <w:sz w:val="24"/>
          <w:szCs w:val="24"/>
          <w:highlight w:val="none"/>
        </w:rPr>
        <w:t>年</w:t>
      </w:r>
      <w:r>
        <w:rPr>
          <w:rFonts w:hint="eastAsia" w:asciiTheme="minorEastAsia" w:hAnsiTheme="minorEastAsia" w:eastAsiaTheme="minorEastAsia" w:cstheme="minorEastAsia"/>
          <w:b w:val="0"/>
          <w:bCs w:val="0"/>
          <w:spacing w:val="-18"/>
          <w:sz w:val="24"/>
          <w:szCs w:val="24"/>
          <w:highlight w:val="none"/>
          <w:lang w:val="en-US" w:eastAsia="zh-CN"/>
        </w:rPr>
        <w:t xml:space="preserve"> </w:t>
      </w:r>
      <w:r>
        <w:rPr>
          <w:rFonts w:hint="eastAsia" w:asciiTheme="minorEastAsia" w:hAnsiTheme="minorEastAsia" w:cstheme="minorEastAsia"/>
          <w:b w:val="0"/>
          <w:bCs w:val="0"/>
          <w:spacing w:val="-18"/>
          <w:sz w:val="24"/>
          <w:szCs w:val="24"/>
          <w:highlight w:val="none"/>
          <w:lang w:val="en-US" w:eastAsia="zh-CN"/>
        </w:rPr>
        <w:t>1</w:t>
      </w:r>
      <w:r>
        <w:rPr>
          <w:rFonts w:hint="eastAsia" w:asciiTheme="minorEastAsia" w:hAnsiTheme="minorEastAsia" w:eastAsiaTheme="minorEastAsia" w:cstheme="minorEastAsia"/>
          <w:b w:val="0"/>
          <w:bCs w:val="0"/>
          <w:spacing w:val="-18"/>
          <w:sz w:val="24"/>
          <w:szCs w:val="24"/>
          <w:highlight w:val="none"/>
        </w:rPr>
        <w:t>月</w:t>
      </w:r>
      <w:r>
        <w:rPr>
          <w:rFonts w:hint="eastAsia" w:asciiTheme="minorEastAsia" w:hAnsiTheme="minorEastAsia" w:eastAsiaTheme="minorEastAsia" w:cstheme="minorEastAsia"/>
          <w:b w:val="0"/>
          <w:bCs w:val="0"/>
          <w:spacing w:val="-18"/>
          <w:sz w:val="24"/>
          <w:szCs w:val="24"/>
          <w:highlight w:val="none"/>
          <w:lang w:val="en-US" w:eastAsia="zh-CN"/>
        </w:rPr>
        <w:t xml:space="preserve">  </w:t>
      </w:r>
      <w:r>
        <w:rPr>
          <w:rFonts w:hint="eastAsia" w:asciiTheme="minorEastAsia" w:hAnsiTheme="minorEastAsia" w:eastAsiaTheme="minorEastAsia" w:cstheme="minorEastAsia"/>
          <w:b w:val="0"/>
          <w:bCs w:val="0"/>
          <w:spacing w:val="-18"/>
          <w:sz w:val="24"/>
          <w:szCs w:val="24"/>
          <w:highlight w:val="none"/>
        </w:rPr>
        <w:t>日至</w:t>
      </w:r>
      <w:r>
        <w:rPr>
          <w:rFonts w:hint="eastAsia" w:asciiTheme="minorEastAsia" w:hAnsiTheme="minorEastAsia" w:eastAsiaTheme="minorEastAsia" w:cstheme="minorEastAsia"/>
          <w:b w:val="0"/>
          <w:bCs w:val="0"/>
          <w:spacing w:val="-18"/>
          <w:sz w:val="24"/>
          <w:szCs w:val="24"/>
          <w:highlight w:val="none"/>
          <w:lang w:val="en-US" w:eastAsia="zh-CN"/>
        </w:rPr>
        <w:t xml:space="preserve"> </w:t>
      </w:r>
      <w:r>
        <w:rPr>
          <w:rFonts w:hint="eastAsia" w:asciiTheme="minorEastAsia" w:hAnsiTheme="minorEastAsia" w:cstheme="minorEastAsia"/>
          <w:b w:val="0"/>
          <w:bCs w:val="0"/>
          <w:spacing w:val="-18"/>
          <w:sz w:val="24"/>
          <w:szCs w:val="24"/>
          <w:highlight w:val="none"/>
          <w:lang w:val="en-US" w:eastAsia="zh-CN"/>
        </w:rPr>
        <w:t>2027</w:t>
      </w:r>
      <w:r>
        <w:rPr>
          <w:rFonts w:hint="eastAsia" w:asciiTheme="minorEastAsia" w:hAnsiTheme="minorEastAsia" w:eastAsiaTheme="minorEastAsia" w:cstheme="minorEastAsia"/>
          <w:b w:val="0"/>
          <w:bCs w:val="0"/>
          <w:spacing w:val="-18"/>
          <w:sz w:val="24"/>
          <w:szCs w:val="24"/>
          <w:highlight w:val="none"/>
          <w:lang w:val="en-US" w:eastAsia="zh-CN"/>
        </w:rPr>
        <w:t xml:space="preserve"> </w:t>
      </w:r>
      <w:r>
        <w:rPr>
          <w:rFonts w:hint="eastAsia" w:asciiTheme="minorEastAsia" w:hAnsiTheme="minorEastAsia" w:eastAsiaTheme="minorEastAsia" w:cstheme="minorEastAsia"/>
          <w:b w:val="0"/>
          <w:bCs w:val="0"/>
          <w:spacing w:val="-18"/>
          <w:sz w:val="24"/>
          <w:szCs w:val="24"/>
          <w:highlight w:val="none"/>
        </w:rPr>
        <w:t>年</w:t>
      </w:r>
      <w:r>
        <w:rPr>
          <w:rFonts w:hint="eastAsia" w:asciiTheme="minorEastAsia" w:hAnsiTheme="minorEastAsia" w:cstheme="minorEastAsia"/>
          <w:b w:val="0"/>
          <w:bCs w:val="0"/>
          <w:spacing w:val="-18"/>
          <w:sz w:val="24"/>
          <w:szCs w:val="24"/>
          <w:highlight w:val="none"/>
          <w:lang w:val="en-US" w:eastAsia="zh-CN"/>
        </w:rPr>
        <w:t>1</w:t>
      </w:r>
      <w:r>
        <w:rPr>
          <w:rFonts w:hint="eastAsia" w:asciiTheme="minorEastAsia" w:hAnsiTheme="minorEastAsia" w:eastAsiaTheme="minorEastAsia" w:cstheme="minorEastAsia"/>
          <w:b w:val="0"/>
          <w:bCs w:val="0"/>
          <w:spacing w:val="-18"/>
          <w:sz w:val="24"/>
          <w:szCs w:val="24"/>
          <w:highlight w:val="none"/>
        </w:rPr>
        <w:t>月</w:t>
      </w:r>
      <w:r>
        <w:rPr>
          <w:rFonts w:hint="eastAsia" w:asciiTheme="minorEastAsia" w:hAnsiTheme="minorEastAsia" w:eastAsiaTheme="minorEastAsia" w:cstheme="minorEastAsia"/>
          <w:b w:val="0"/>
          <w:bCs w:val="0"/>
          <w:spacing w:val="-18"/>
          <w:sz w:val="24"/>
          <w:szCs w:val="24"/>
          <w:highlight w:val="none"/>
          <w:lang w:val="en-US" w:eastAsia="zh-CN"/>
        </w:rPr>
        <w:t xml:space="preserve">  </w:t>
      </w:r>
      <w:r>
        <w:rPr>
          <w:rFonts w:hint="eastAsia" w:asciiTheme="minorEastAsia" w:hAnsiTheme="minorEastAsia" w:eastAsiaTheme="minorEastAsia" w:cstheme="minorEastAsia"/>
          <w:b w:val="0"/>
          <w:bCs w:val="0"/>
          <w:spacing w:val="-18"/>
          <w:sz w:val="24"/>
          <w:szCs w:val="24"/>
          <w:highlight w:val="none"/>
        </w:rPr>
        <w:t>日</w:t>
      </w:r>
      <w:r>
        <w:rPr>
          <w:rFonts w:hint="eastAsia" w:asciiTheme="minorEastAsia" w:hAnsiTheme="minorEastAsia" w:cstheme="minorEastAsia"/>
          <w:b w:val="0"/>
          <w:bCs w:val="0"/>
          <w:spacing w:val="-18"/>
          <w:sz w:val="24"/>
          <w:szCs w:val="24"/>
          <w:highlight w:val="none"/>
          <w:lang w:eastAsia="zh-CN"/>
        </w:rPr>
        <w:t>，</w:t>
      </w:r>
      <w:r>
        <w:rPr>
          <w:rFonts w:hint="eastAsia" w:asciiTheme="minorEastAsia" w:hAnsiTheme="minorEastAsia" w:cstheme="minorEastAsia"/>
          <w:b w:val="0"/>
          <w:bCs w:val="0"/>
          <w:spacing w:val="-18"/>
          <w:sz w:val="24"/>
          <w:szCs w:val="24"/>
          <w:highlight w:val="none"/>
          <w:lang w:val="en-US" w:eastAsia="zh-CN"/>
        </w:rPr>
        <w:t>合同期满，双方无异议，可续签一年。</w:t>
      </w:r>
    </w:p>
    <w:p w14:paraId="114511BB">
      <w:pPr>
        <w:spacing w:line="360" w:lineRule="auto"/>
        <w:ind w:firstLine="240" w:firstLineChars="100"/>
        <w:jc w:val="left"/>
        <w:rPr>
          <w:rFonts w:ascii="宋体" w:hAnsi="宋体"/>
          <w:b/>
          <w:sz w:val="24"/>
          <w:szCs w:val="24"/>
        </w:rPr>
      </w:pPr>
      <w:r>
        <w:rPr>
          <w:rFonts w:hint="eastAsia" w:asciiTheme="minorEastAsia" w:hAnsiTheme="minorEastAsia" w:eastAsiaTheme="minorEastAsia" w:cstheme="minorEastAsia"/>
          <w:b w:val="0"/>
          <w:bCs w:val="0"/>
          <w:sz w:val="24"/>
          <w:szCs w:val="24"/>
          <w:highlight w:val="none"/>
        </w:rPr>
        <w:t>四、</w:t>
      </w:r>
      <w:r>
        <w:rPr>
          <w:rFonts w:hint="eastAsia" w:ascii="宋体" w:hAnsi="宋体"/>
          <w:b/>
          <w:sz w:val="24"/>
          <w:szCs w:val="24"/>
        </w:rPr>
        <w:t>转运数量的确定</w:t>
      </w:r>
    </w:p>
    <w:p w14:paraId="0D8B8A40">
      <w:pPr>
        <w:spacing w:line="360" w:lineRule="auto"/>
        <w:ind w:firstLine="480" w:firstLineChars="200"/>
        <w:jc w:val="left"/>
        <w:rPr>
          <w:rFonts w:hint="eastAsia" w:ascii="宋体" w:hAnsi="宋体" w:eastAsiaTheme="minorEastAsia"/>
          <w:sz w:val="24"/>
          <w:szCs w:val="24"/>
          <w:lang w:eastAsia="zh-CN"/>
        </w:rPr>
      </w:pPr>
      <w:r>
        <w:rPr>
          <w:rFonts w:hint="eastAsia" w:ascii="宋体" w:hAnsi="宋体"/>
          <w:sz w:val="24"/>
          <w:szCs w:val="24"/>
        </w:rPr>
        <w:t>转运数量以</w:t>
      </w:r>
      <w:r>
        <w:rPr>
          <w:rFonts w:hint="eastAsia" w:ascii="宋体" w:hAnsi="宋体"/>
          <w:sz w:val="24"/>
          <w:szCs w:val="24"/>
          <w:lang w:eastAsia="zh-CN"/>
        </w:rPr>
        <w:t>甲方地磅计量为准，经</w:t>
      </w:r>
      <w:r>
        <w:rPr>
          <w:rFonts w:hint="eastAsia" w:ascii="宋体" w:hAnsi="宋体"/>
          <w:sz w:val="24"/>
          <w:szCs w:val="24"/>
        </w:rPr>
        <w:t>甲、 乙双方有权签字人确定并认可</w:t>
      </w:r>
      <w:r>
        <w:rPr>
          <w:rFonts w:hint="eastAsia" w:ascii="宋体" w:hAnsi="宋体"/>
          <w:sz w:val="24"/>
          <w:szCs w:val="24"/>
          <w:lang w:eastAsia="zh-CN"/>
        </w:rPr>
        <w:t>，</w:t>
      </w:r>
      <w:r>
        <w:rPr>
          <w:rFonts w:hint="eastAsia" w:ascii="宋体" w:hAnsi="宋体"/>
          <w:sz w:val="24"/>
          <w:szCs w:val="24"/>
          <w:lang w:val="en-US" w:eastAsia="zh-CN"/>
        </w:rPr>
        <w:t>乙方可对甲方提供的过磅重量进行复核，误差范围在1%以内，属于正常误差范围，若超过1%，甲、乙双方可委托有资质的三方单位进行复核，复核后的误差范围数据作为当月结算的计算依据。</w:t>
      </w:r>
    </w:p>
    <w:p w14:paraId="32C32C6B">
      <w:pPr>
        <w:spacing w:line="360" w:lineRule="auto"/>
        <w:ind w:firstLine="241" w:firstLineChars="100"/>
        <w:jc w:val="left"/>
        <w:rPr>
          <w:rFonts w:ascii="宋体" w:hAnsi="宋体"/>
          <w:b/>
          <w:sz w:val="24"/>
          <w:szCs w:val="24"/>
        </w:rPr>
      </w:pPr>
      <w:r>
        <w:rPr>
          <w:rFonts w:hint="eastAsia" w:ascii="宋体" w:hAnsi="宋体"/>
          <w:b/>
          <w:sz w:val="24"/>
          <w:szCs w:val="24"/>
          <w:lang w:eastAsia="zh-CN"/>
        </w:rPr>
        <w:t>五</w:t>
      </w:r>
      <w:r>
        <w:rPr>
          <w:rFonts w:hint="eastAsia" w:ascii="宋体" w:hAnsi="宋体"/>
          <w:b/>
          <w:sz w:val="24"/>
          <w:szCs w:val="24"/>
        </w:rPr>
        <w:t>: 转运费用及结算</w:t>
      </w:r>
    </w:p>
    <w:p w14:paraId="69B39454">
      <w:pPr>
        <w:numPr>
          <w:ilvl w:val="0"/>
          <w:numId w:val="3"/>
        </w:numPr>
        <w:spacing w:line="360" w:lineRule="auto"/>
        <w:ind w:firstLine="480"/>
        <w:jc w:val="left"/>
        <w:rPr>
          <w:rFonts w:ascii="宋体" w:hAnsi="宋体"/>
          <w:bCs/>
          <w:sz w:val="24"/>
          <w:szCs w:val="24"/>
        </w:rPr>
      </w:pPr>
      <w:r>
        <w:rPr>
          <w:rFonts w:hint="eastAsia" w:ascii="宋体" w:hAnsi="宋体"/>
          <w:sz w:val="24"/>
          <w:szCs w:val="24"/>
          <w:highlight w:val="yellow"/>
          <w:lang w:eastAsia="zh-CN"/>
        </w:rPr>
        <w:t>运输</w:t>
      </w:r>
      <w:r>
        <w:rPr>
          <w:rFonts w:hint="eastAsia" w:ascii="宋体" w:hAnsi="宋体"/>
          <w:sz w:val="24"/>
          <w:szCs w:val="24"/>
          <w:highlight w:val="yellow"/>
        </w:rPr>
        <w:t>转运</w:t>
      </w:r>
      <w:r>
        <w:rPr>
          <w:rFonts w:hint="eastAsia" w:ascii="宋体" w:hAnsi="宋体"/>
          <w:sz w:val="24"/>
          <w:szCs w:val="24"/>
          <w:highlight w:val="yellow"/>
          <w:lang w:eastAsia="zh-CN"/>
        </w:rPr>
        <w:t>单</w:t>
      </w:r>
      <w:r>
        <w:rPr>
          <w:rFonts w:hint="eastAsia" w:ascii="宋体" w:hAnsi="宋体"/>
          <w:sz w:val="24"/>
          <w:szCs w:val="24"/>
          <w:highlight w:val="yellow"/>
        </w:rPr>
        <w:t>价格</w:t>
      </w:r>
      <w:r>
        <w:rPr>
          <w:rFonts w:hint="eastAsia" w:ascii="宋体" w:hAnsi="宋体"/>
          <w:sz w:val="24"/>
          <w:szCs w:val="24"/>
          <w:highlight w:val="yellow"/>
          <w:lang w:eastAsia="zh-CN"/>
        </w:rPr>
        <w:t>按乙方的投标单价</w:t>
      </w:r>
      <w:r>
        <w:rPr>
          <w:rFonts w:hint="eastAsia" w:ascii="宋体" w:hAnsi="宋体"/>
          <w:sz w:val="24"/>
          <w:szCs w:val="24"/>
          <w:highlight w:val="yellow"/>
          <w:u w:val="single"/>
          <w:lang w:val="en-US" w:eastAsia="zh-CN"/>
        </w:rPr>
        <w:t xml:space="preserve"> ***元/吨执行</w:t>
      </w:r>
      <w:r>
        <w:rPr>
          <w:rFonts w:hint="eastAsia" w:ascii="宋体" w:hAnsi="宋体"/>
          <w:bCs/>
          <w:sz w:val="24"/>
          <w:szCs w:val="24"/>
          <w:highlight w:val="yellow"/>
        </w:rPr>
        <w:t>。本合同为</w:t>
      </w:r>
      <w:r>
        <w:rPr>
          <w:rFonts w:hint="eastAsia" w:ascii="宋体" w:hAnsi="宋体"/>
          <w:bCs/>
          <w:sz w:val="24"/>
          <w:szCs w:val="24"/>
          <w:highlight w:val="yellow"/>
          <w:lang w:eastAsia="zh-CN"/>
        </w:rPr>
        <w:t>涪陵区范围内运输</w:t>
      </w:r>
      <w:r>
        <w:rPr>
          <w:rFonts w:hint="eastAsia" w:ascii="宋体" w:hAnsi="宋体"/>
          <w:bCs/>
          <w:sz w:val="24"/>
          <w:szCs w:val="24"/>
          <w:highlight w:val="yellow"/>
        </w:rPr>
        <w:t>固定综合包干单价合同，</w:t>
      </w:r>
      <w:r>
        <w:rPr>
          <w:rFonts w:hint="eastAsia" w:ascii="宋体" w:hAnsi="宋体"/>
          <w:bCs/>
          <w:sz w:val="24"/>
          <w:szCs w:val="24"/>
          <w:highlight w:val="yellow"/>
          <w:lang w:val="en-US" w:eastAsia="zh-CN"/>
        </w:rPr>
        <w:t>涪陵区外转运单程50公里内价格不作调整，高速公路过路费按实结算。</w:t>
      </w:r>
      <w:r>
        <w:rPr>
          <w:rFonts w:hint="eastAsia" w:ascii="宋体" w:hAnsi="宋体"/>
          <w:bCs/>
          <w:sz w:val="24"/>
          <w:szCs w:val="24"/>
        </w:rPr>
        <w:t>签约合同单价包括但不限于机械使用费、</w:t>
      </w:r>
      <w:r>
        <w:rPr>
          <w:rFonts w:hint="eastAsia" w:ascii="宋体" w:hAnsi="宋体"/>
          <w:bCs/>
          <w:sz w:val="24"/>
          <w:szCs w:val="24"/>
          <w:lang w:val="en-US" w:eastAsia="zh-CN"/>
        </w:rPr>
        <w:t>驾驶员工资、保险、交通费、餐补、其它</w:t>
      </w:r>
      <w:r>
        <w:rPr>
          <w:rFonts w:hint="eastAsia" w:ascii="宋体" w:hAnsi="宋体"/>
          <w:bCs/>
          <w:sz w:val="24"/>
          <w:szCs w:val="24"/>
        </w:rPr>
        <w:t>人工费、材料、卸</w:t>
      </w:r>
      <w:r>
        <w:rPr>
          <w:rFonts w:hint="eastAsia" w:ascii="宋体" w:hAnsi="宋体"/>
          <w:bCs/>
          <w:sz w:val="24"/>
          <w:szCs w:val="24"/>
          <w:lang w:val="en-US" w:eastAsia="zh-CN"/>
        </w:rPr>
        <w:t>车</w:t>
      </w:r>
      <w:r>
        <w:rPr>
          <w:rFonts w:hint="eastAsia" w:ascii="宋体" w:hAnsi="宋体"/>
          <w:bCs/>
          <w:sz w:val="24"/>
          <w:szCs w:val="24"/>
        </w:rPr>
        <w:t>费、二次转运费、处置费、机械及设备费、燃料费、管理费、窝工费、利润、各种税费、风险费用等</w:t>
      </w:r>
      <w:r>
        <w:rPr>
          <w:rFonts w:hint="eastAsia" w:ascii="宋体" w:hAnsi="宋体"/>
          <w:bCs/>
          <w:sz w:val="24"/>
          <w:szCs w:val="24"/>
          <w:lang w:eastAsia="zh-CN"/>
        </w:rPr>
        <w:t>，</w:t>
      </w:r>
      <w:r>
        <w:rPr>
          <w:rFonts w:hint="eastAsia" w:ascii="宋体" w:hAnsi="宋体"/>
          <w:bCs/>
          <w:sz w:val="24"/>
          <w:szCs w:val="24"/>
        </w:rPr>
        <w:t>甲方无需就本合同项下服务向乙方支付任何其他费用。</w:t>
      </w:r>
    </w:p>
    <w:p w14:paraId="1D70E515">
      <w:pPr>
        <w:keepNext w:val="0"/>
        <w:keepLines w:val="0"/>
        <w:pageBreakBefore w:val="0"/>
        <w:widowControl w:val="0"/>
        <w:kinsoku/>
        <w:wordWrap/>
        <w:overflowPunct/>
        <w:topLinePunct w:val="0"/>
        <w:autoSpaceDE/>
        <w:autoSpaceDN/>
        <w:bidi w:val="0"/>
        <w:adjustRightInd/>
        <w:snapToGrid/>
        <w:spacing w:line="400" w:lineRule="exact"/>
        <w:ind w:firstLine="240" w:firstLineChars="1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lang w:val="en-US" w:eastAsia="zh-CN"/>
        </w:rPr>
        <w:t>2、</w:t>
      </w:r>
      <w:r>
        <w:rPr>
          <w:rFonts w:hint="eastAsia" w:asciiTheme="minorEastAsia" w:hAnsiTheme="minorEastAsia" w:cstheme="minorEastAsia"/>
          <w:b w:val="0"/>
          <w:bCs w:val="0"/>
          <w:sz w:val="24"/>
          <w:szCs w:val="24"/>
          <w:highlight w:val="none"/>
          <w:lang w:eastAsia="zh-CN"/>
        </w:rPr>
        <w:t>运输</w:t>
      </w:r>
      <w:r>
        <w:rPr>
          <w:rFonts w:hint="eastAsia" w:asciiTheme="minorEastAsia" w:hAnsiTheme="minorEastAsia" w:eastAsiaTheme="minorEastAsia" w:cstheme="minorEastAsia"/>
          <w:b w:val="0"/>
          <w:bCs w:val="0"/>
          <w:sz w:val="24"/>
          <w:szCs w:val="24"/>
          <w:highlight w:val="none"/>
          <w:lang w:eastAsia="zh-Hans"/>
        </w:rPr>
        <w:t>结算</w:t>
      </w:r>
      <w:r>
        <w:rPr>
          <w:rFonts w:hint="eastAsia" w:asciiTheme="minorEastAsia" w:hAnsiTheme="minorEastAsia" w:eastAsiaTheme="minorEastAsia" w:cstheme="minorEastAsia"/>
          <w:b w:val="0"/>
          <w:bCs w:val="0"/>
          <w:sz w:val="24"/>
          <w:szCs w:val="24"/>
          <w:highlight w:val="none"/>
          <w:lang w:eastAsia="zh-CN"/>
        </w:rPr>
        <w:t>费用</w:t>
      </w:r>
      <w:r>
        <w:rPr>
          <w:rFonts w:hint="eastAsia" w:asciiTheme="minorEastAsia" w:hAnsiTheme="minorEastAsia" w:eastAsiaTheme="minorEastAsia" w:cstheme="minorEastAsia"/>
          <w:b w:val="0"/>
          <w:bCs w:val="0"/>
          <w:sz w:val="24"/>
          <w:szCs w:val="24"/>
          <w:highlight w:val="none"/>
          <w:lang w:eastAsia="zh-Hans"/>
        </w:rPr>
        <w:t>=</w:t>
      </w:r>
      <w:r>
        <w:rPr>
          <w:rFonts w:hint="eastAsia" w:asciiTheme="minorEastAsia" w:hAnsiTheme="minorEastAsia" w:cstheme="minorEastAsia"/>
          <w:b w:val="0"/>
          <w:bCs w:val="0"/>
          <w:sz w:val="24"/>
          <w:szCs w:val="24"/>
          <w:highlight w:val="none"/>
          <w:lang w:eastAsia="zh-CN"/>
        </w:rPr>
        <w:t>运输</w:t>
      </w:r>
      <w:r>
        <w:rPr>
          <w:rFonts w:hint="eastAsia" w:asciiTheme="minorEastAsia" w:hAnsiTheme="minorEastAsia" w:eastAsiaTheme="minorEastAsia" w:cstheme="minorEastAsia"/>
          <w:b w:val="0"/>
          <w:bCs w:val="0"/>
          <w:sz w:val="24"/>
          <w:szCs w:val="24"/>
          <w:highlight w:val="none"/>
          <w:lang w:eastAsia="zh-Hans"/>
        </w:rPr>
        <w:t>单价×</w:t>
      </w:r>
      <w:r>
        <w:rPr>
          <w:rFonts w:hint="eastAsia" w:asciiTheme="minorEastAsia" w:hAnsiTheme="minorEastAsia" w:eastAsiaTheme="minorEastAsia" w:cstheme="minorEastAsia"/>
          <w:b w:val="0"/>
          <w:bCs w:val="0"/>
          <w:sz w:val="24"/>
          <w:szCs w:val="24"/>
          <w:highlight w:val="none"/>
          <w:lang w:eastAsia="zh-CN"/>
        </w:rPr>
        <w:t>当月</w:t>
      </w:r>
      <w:r>
        <w:rPr>
          <w:rFonts w:hint="eastAsia" w:asciiTheme="minorEastAsia" w:hAnsiTheme="minorEastAsia" w:cstheme="minorEastAsia"/>
          <w:b w:val="0"/>
          <w:bCs w:val="0"/>
          <w:sz w:val="24"/>
          <w:szCs w:val="24"/>
          <w:highlight w:val="none"/>
          <w:lang w:eastAsia="zh-CN"/>
        </w:rPr>
        <w:t>运输总</w:t>
      </w:r>
      <w:r>
        <w:rPr>
          <w:rFonts w:hint="eastAsia" w:asciiTheme="minorEastAsia" w:hAnsiTheme="minorEastAsia" w:eastAsiaTheme="minorEastAsia" w:cstheme="minorEastAsia"/>
          <w:b w:val="0"/>
          <w:bCs w:val="0"/>
          <w:sz w:val="24"/>
          <w:szCs w:val="24"/>
          <w:highlight w:val="none"/>
          <w:lang w:eastAsia="zh-Hans"/>
        </w:rPr>
        <w:t>量（吨）</w:t>
      </w:r>
    </w:p>
    <w:p w14:paraId="47A1F0F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lang w:eastAsia="zh-CN"/>
        </w:rPr>
        <w:t>六</w:t>
      </w:r>
      <w:r>
        <w:rPr>
          <w:rFonts w:hint="eastAsia" w:asciiTheme="minorEastAsia" w:hAnsiTheme="minorEastAsia" w:eastAsiaTheme="minorEastAsia" w:cstheme="minorEastAsia"/>
          <w:b w:val="0"/>
          <w:bCs w:val="0"/>
          <w:sz w:val="24"/>
          <w:szCs w:val="24"/>
          <w:highlight w:val="none"/>
        </w:rPr>
        <w:t>、甲方支付</w:t>
      </w:r>
      <w:r>
        <w:rPr>
          <w:rFonts w:hint="eastAsia" w:asciiTheme="minorEastAsia" w:hAnsiTheme="minorEastAsia" w:cstheme="minorEastAsia"/>
          <w:b w:val="0"/>
          <w:bCs w:val="0"/>
          <w:sz w:val="24"/>
          <w:szCs w:val="24"/>
          <w:highlight w:val="none"/>
          <w:lang w:eastAsia="zh-CN"/>
        </w:rPr>
        <w:t>运输</w:t>
      </w:r>
      <w:r>
        <w:rPr>
          <w:rFonts w:hint="eastAsia" w:asciiTheme="minorEastAsia" w:hAnsiTheme="minorEastAsia" w:eastAsiaTheme="minorEastAsia" w:cstheme="minorEastAsia"/>
          <w:b w:val="0"/>
          <w:bCs w:val="0"/>
          <w:sz w:val="24"/>
          <w:szCs w:val="24"/>
          <w:highlight w:val="none"/>
        </w:rPr>
        <w:t>费用的方式与时间</w:t>
      </w:r>
    </w:p>
    <w:p w14:paraId="03A38C5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u w:val="single"/>
        </w:rPr>
      </w:pPr>
      <w:r>
        <w:rPr>
          <w:rFonts w:hint="eastAsia" w:asciiTheme="minorEastAsia" w:hAnsiTheme="minorEastAsia" w:eastAsiaTheme="minorEastAsia" w:cstheme="minorEastAsia"/>
          <w:b w:val="0"/>
          <w:bCs w:val="0"/>
          <w:sz w:val="24"/>
          <w:szCs w:val="24"/>
          <w:highlight w:val="none"/>
        </w:rPr>
        <w:t>（一）支付方式：</w:t>
      </w:r>
      <w:r>
        <w:rPr>
          <w:rFonts w:hint="eastAsia" w:asciiTheme="minorEastAsia" w:hAnsiTheme="minorEastAsia" w:eastAsiaTheme="minorEastAsia" w:cstheme="minorEastAsia"/>
          <w:b w:val="0"/>
          <w:bCs w:val="0"/>
          <w:color w:val="000000" w:themeColor="text1"/>
          <w:sz w:val="24"/>
          <w:szCs w:val="24"/>
          <w:highlight w:val="none"/>
          <w14:textFill>
            <w14:solidFill>
              <w14:schemeClr w14:val="tx1"/>
            </w14:solidFill>
          </w14:textFill>
        </w:rPr>
        <w:t>银行转账</w:t>
      </w:r>
    </w:p>
    <w:p w14:paraId="55A5437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（二）付款时间：</w:t>
      </w:r>
      <w:r>
        <w:rPr>
          <w:rFonts w:hint="eastAsia" w:asciiTheme="minorEastAsia" w:hAnsiTheme="minorEastAsia" w:eastAsiaTheme="minorEastAsia" w:cstheme="minorEastAsia"/>
          <w:b w:val="0"/>
          <w:bCs w:val="0"/>
          <w:sz w:val="24"/>
          <w:szCs w:val="24"/>
          <w:highlight w:val="none"/>
          <w:lang w:val="en-US" w:eastAsia="zh-CN"/>
        </w:rPr>
        <w:t>甲、</w:t>
      </w:r>
      <w:r>
        <w:rPr>
          <w:rFonts w:hint="eastAsia" w:asciiTheme="minorEastAsia" w:hAnsiTheme="minorEastAsia" w:eastAsiaTheme="minorEastAsia" w:cstheme="minorEastAsia"/>
          <w:b w:val="0"/>
          <w:bCs w:val="0"/>
          <w:sz w:val="24"/>
          <w:szCs w:val="24"/>
          <w:highlight w:val="none"/>
        </w:rPr>
        <w:t>乙</w:t>
      </w:r>
      <w:r>
        <w:rPr>
          <w:rFonts w:hint="eastAsia" w:asciiTheme="minorEastAsia" w:hAnsiTheme="minorEastAsia" w:eastAsiaTheme="minorEastAsia" w:cstheme="minorEastAsia"/>
          <w:b w:val="0"/>
          <w:bCs w:val="0"/>
          <w:sz w:val="24"/>
          <w:szCs w:val="24"/>
          <w:highlight w:val="none"/>
          <w:lang w:eastAsia="zh-CN"/>
        </w:rPr>
        <w:t>双</w:t>
      </w:r>
      <w:r>
        <w:rPr>
          <w:rFonts w:hint="eastAsia" w:asciiTheme="minorEastAsia" w:hAnsiTheme="minorEastAsia" w:eastAsiaTheme="minorEastAsia" w:cstheme="minorEastAsia"/>
          <w:b w:val="0"/>
          <w:bCs w:val="0"/>
          <w:sz w:val="24"/>
          <w:szCs w:val="24"/>
          <w:highlight w:val="none"/>
        </w:rPr>
        <w:t>方于每月</w:t>
      </w:r>
      <w:r>
        <w:rPr>
          <w:rFonts w:hint="eastAsia" w:asciiTheme="minorEastAsia" w:hAnsiTheme="minorEastAsia" w:eastAsiaTheme="minorEastAsia" w:cstheme="minorEastAsia"/>
          <w:b w:val="0"/>
          <w:bCs w:val="0"/>
          <w:sz w:val="24"/>
          <w:szCs w:val="24"/>
          <w:highlight w:val="none"/>
          <w:lang w:val="en-US" w:eastAsia="zh-CN"/>
        </w:rPr>
        <w:t>5</w:t>
      </w:r>
      <w:r>
        <w:rPr>
          <w:rFonts w:hint="eastAsia" w:asciiTheme="minorEastAsia" w:hAnsiTheme="minorEastAsia" w:eastAsiaTheme="minorEastAsia" w:cstheme="minorEastAsia"/>
          <w:b w:val="0"/>
          <w:bCs w:val="0"/>
          <w:sz w:val="24"/>
          <w:szCs w:val="24"/>
          <w:highlight w:val="none"/>
        </w:rPr>
        <w:t>日前</w:t>
      </w:r>
      <w:r>
        <w:rPr>
          <w:rFonts w:hint="eastAsia" w:asciiTheme="minorEastAsia" w:hAnsiTheme="minorEastAsia" w:eastAsiaTheme="minorEastAsia" w:cstheme="minorEastAsia"/>
          <w:b w:val="0"/>
          <w:bCs w:val="0"/>
          <w:sz w:val="24"/>
          <w:szCs w:val="24"/>
          <w:highlight w:val="none"/>
          <w:lang w:eastAsia="zh-CN"/>
        </w:rPr>
        <w:t>完成转运数量的核对，数量核对无误后，乙方开具增值税发票，甲方</w:t>
      </w:r>
      <w:r>
        <w:rPr>
          <w:rFonts w:hint="eastAsia" w:asciiTheme="minorEastAsia" w:hAnsiTheme="minorEastAsia" w:eastAsiaTheme="minorEastAsia" w:cstheme="minorEastAsia"/>
          <w:b w:val="0"/>
          <w:bCs w:val="0"/>
          <w:sz w:val="24"/>
          <w:szCs w:val="24"/>
          <w:highlight w:val="none"/>
          <w:lang w:val="en-US" w:eastAsia="zh-CN"/>
        </w:rPr>
        <w:t>5个工作日内完成支付。</w:t>
      </w:r>
    </w:p>
    <w:p w14:paraId="5A16617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lang w:eastAsia="zh-CN"/>
        </w:rPr>
        <w:t>七</w:t>
      </w:r>
      <w:r>
        <w:rPr>
          <w:rFonts w:hint="eastAsia" w:asciiTheme="minorEastAsia" w:hAnsiTheme="minorEastAsia" w:eastAsiaTheme="minorEastAsia" w:cstheme="minorEastAsia"/>
          <w:b w:val="0"/>
          <w:bCs w:val="0"/>
          <w:sz w:val="24"/>
          <w:szCs w:val="24"/>
          <w:highlight w:val="none"/>
        </w:rPr>
        <w:t>、甲方是否允许乙方把委托处理的事项转委托给第三人处理：乙方不能把委托处理的事项转委托给第三人处理</w:t>
      </w:r>
    </w:p>
    <w:p w14:paraId="70AC9ED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lang w:val="en-US" w:eastAsia="zh-CN"/>
        </w:rPr>
        <w:t>八</w:t>
      </w:r>
      <w:r>
        <w:rPr>
          <w:rFonts w:hint="eastAsia" w:asciiTheme="minorEastAsia" w:hAnsiTheme="minorEastAsia" w:eastAsiaTheme="minorEastAsia" w:cstheme="minorEastAsia"/>
          <w:b w:val="0"/>
          <w:bCs w:val="0"/>
          <w:sz w:val="24"/>
          <w:szCs w:val="24"/>
          <w:highlight w:val="none"/>
        </w:rPr>
        <w:t>、甲方权利义务</w:t>
      </w:r>
    </w:p>
    <w:p w14:paraId="00087B5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（一）要求乙方按照甲方规定的时间、趟次顺序、路线、地点，把货品运送到指定目的地。</w:t>
      </w:r>
    </w:p>
    <w:p w14:paraId="117ED17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（二）在乙方将货品送到甲方指定的收货地点前，甲方可以要求乙方终止运输、返还货品或变更送达地，但应按甲、乙双方</w:t>
      </w:r>
      <w:r>
        <w:rPr>
          <w:rFonts w:hint="eastAsia" w:asciiTheme="minorEastAsia" w:hAnsiTheme="minorEastAsia" w:cstheme="minorEastAsia"/>
          <w:b w:val="0"/>
          <w:bCs w:val="0"/>
          <w:sz w:val="24"/>
          <w:szCs w:val="24"/>
          <w:highlight w:val="none"/>
          <w:lang w:val="en-US" w:eastAsia="zh-CN"/>
        </w:rPr>
        <w:t>约定的结算方式</w:t>
      </w:r>
      <w:r>
        <w:rPr>
          <w:rFonts w:hint="eastAsia" w:asciiTheme="minorEastAsia" w:hAnsiTheme="minorEastAsia" w:eastAsiaTheme="minorEastAsia" w:cstheme="minorEastAsia"/>
          <w:b w:val="0"/>
          <w:bCs w:val="0"/>
          <w:sz w:val="24"/>
          <w:szCs w:val="24"/>
          <w:highlight w:val="none"/>
        </w:rPr>
        <w:t>支付运费。</w:t>
      </w:r>
    </w:p>
    <w:p w14:paraId="13046E0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三）若乙方将货品错运到其他目的地（非甲方指定目的地），应及时返运至甲方原指定目的地，并不得要求甲方支付因错运而增加的费用。若因此而造成甲方损失的，则扣除此次运送的全部运费；若甲方损失大于此次运费，则按实际损失赔偿并承担甲方其他相应的损失。</w:t>
      </w:r>
    </w:p>
    <w:p w14:paraId="3EFBCB3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（四）乙方不得使用不符合安全规范标准的超载、证照不齐、资质不全的车辆的。</w:t>
      </w:r>
    </w:p>
    <w:p w14:paraId="2B9E510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（五）乙方为完成委托事项需甲方协助的，甲方需及时予以协助。</w:t>
      </w:r>
    </w:p>
    <w:p w14:paraId="4E60D91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（六）甲方按时支付乙方委托费用。</w:t>
      </w:r>
    </w:p>
    <w:p w14:paraId="23DE857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lang w:val="en-US" w:eastAsia="zh-CN"/>
        </w:rPr>
        <w:t>九</w:t>
      </w:r>
      <w:r>
        <w:rPr>
          <w:rFonts w:hint="eastAsia" w:asciiTheme="minorEastAsia" w:hAnsiTheme="minorEastAsia" w:eastAsiaTheme="minorEastAsia" w:cstheme="minorEastAsia"/>
          <w:b w:val="0"/>
          <w:bCs w:val="0"/>
          <w:sz w:val="24"/>
          <w:szCs w:val="24"/>
          <w:highlight w:val="none"/>
        </w:rPr>
        <w:t>、乙方权利义务</w:t>
      </w:r>
    </w:p>
    <w:p w14:paraId="41345F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 xml:space="preserve">（一）按照约定的时间完成委托事项，在甲方对委托事项的要求不违反法律及行业规定的前提下，按照甲方对委托事项的要求进行。 </w:t>
      </w:r>
    </w:p>
    <w:p w14:paraId="411C76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（二）未经甲方书面许可，乙方不得将甲方提供的有关资料、报告的内容向第三方提供或者公开，法律、法规另有规定的除外。</w:t>
      </w:r>
    </w:p>
    <w:p w14:paraId="2607A37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（三）乙方按照合同约定的收费标准收取委托</w:t>
      </w:r>
      <w:r>
        <w:rPr>
          <w:rFonts w:hint="eastAsia" w:asciiTheme="minorEastAsia" w:hAnsiTheme="minorEastAsia" w:cstheme="minorEastAsia"/>
          <w:b w:val="0"/>
          <w:bCs w:val="0"/>
          <w:sz w:val="24"/>
          <w:szCs w:val="24"/>
          <w:highlight w:val="none"/>
          <w:lang w:val="en-US" w:eastAsia="zh-CN"/>
        </w:rPr>
        <w:t>运输</w:t>
      </w:r>
      <w:r>
        <w:rPr>
          <w:rFonts w:hint="eastAsia" w:asciiTheme="minorEastAsia" w:hAnsiTheme="minorEastAsia" w:eastAsiaTheme="minorEastAsia" w:cstheme="minorEastAsia"/>
          <w:b w:val="0"/>
          <w:bCs w:val="0"/>
          <w:sz w:val="24"/>
          <w:szCs w:val="24"/>
          <w:highlight w:val="none"/>
        </w:rPr>
        <w:t>费用。</w:t>
      </w:r>
    </w:p>
    <w:p w14:paraId="397C109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（四）乙方对在完成甲方委托事项过程中知悉的甲方的商业秘密保密，不得向第三方泄露。</w:t>
      </w:r>
    </w:p>
    <w:p w14:paraId="5F76291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（五）乙方不得为完成甲方的委托事项而违反法律规定和侵犯他人合法权益，由此造成他人损失的，由乙方进行赔偿，与甲方无关。</w:t>
      </w:r>
    </w:p>
    <w:p w14:paraId="6121A763">
      <w:pPr>
        <w:spacing w:line="360" w:lineRule="auto"/>
        <w:ind w:firstLine="480" w:firstLineChars="200"/>
        <w:jc w:val="left"/>
        <w:rPr>
          <w:rFonts w:hint="eastAsia"/>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rPr>
        <w:t>乙方入厂作业人员必須举止文明, 自觉保护甲方厂区环境卫生,服从甲方厂区管理,不得从事</w:t>
      </w:r>
      <w:r>
        <w:rPr>
          <w:rFonts w:hint="eastAsia" w:ascii="宋体" w:hAnsi="宋体"/>
          <w:sz w:val="24"/>
          <w:szCs w:val="24"/>
          <w:lang w:val="en-US" w:eastAsia="zh-CN"/>
        </w:rPr>
        <w:t>与运输</w:t>
      </w:r>
      <w:r>
        <w:rPr>
          <w:rFonts w:hint="eastAsia" w:ascii="宋体" w:hAnsi="宋体"/>
          <w:sz w:val="24"/>
          <w:szCs w:val="24"/>
        </w:rPr>
        <w:t>转运作业无关事宜。</w:t>
      </w:r>
    </w:p>
    <w:p w14:paraId="7CD4883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lang w:val="en-US" w:eastAsia="zh-CN"/>
        </w:rPr>
        <w:t>十</w:t>
      </w:r>
      <w:r>
        <w:rPr>
          <w:rFonts w:hint="eastAsia" w:asciiTheme="minorEastAsia" w:hAnsiTheme="minorEastAsia" w:eastAsiaTheme="minorEastAsia" w:cstheme="minorEastAsia"/>
          <w:b w:val="0"/>
          <w:bCs w:val="0"/>
          <w:sz w:val="24"/>
          <w:szCs w:val="24"/>
          <w:highlight w:val="none"/>
        </w:rPr>
        <w:t>、违约责任</w:t>
      </w:r>
    </w:p>
    <w:p w14:paraId="3EFF1AF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（一）本协议经甲乙双方签约代表签字盖章后生效。双方应当严格履行本协议规定的各项条款，任何一方不得违约。若一方违约，则由违约方向另一方承担违约责任和赔偿由于违约行为给另一方造成的全部损失。</w:t>
      </w:r>
    </w:p>
    <w:p w14:paraId="507B4C7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（二）合同签订后，乙方因甲方原因停止工作或终止合同时，乙方已进行相关工作的，甲方需按完成的实际</w:t>
      </w:r>
      <w:r>
        <w:rPr>
          <w:rFonts w:hint="eastAsia" w:asciiTheme="minorEastAsia" w:hAnsiTheme="minorEastAsia" w:cstheme="minorEastAsia"/>
          <w:b w:val="0"/>
          <w:bCs w:val="0"/>
          <w:sz w:val="24"/>
          <w:szCs w:val="24"/>
          <w:highlight w:val="none"/>
          <w:lang w:val="en-US" w:eastAsia="zh-CN"/>
        </w:rPr>
        <w:t>运输</w:t>
      </w:r>
      <w:r>
        <w:rPr>
          <w:rFonts w:hint="eastAsia" w:asciiTheme="minorEastAsia" w:hAnsiTheme="minorEastAsia" w:eastAsiaTheme="minorEastAsia" w:cstheme="minorEastAsia"/>
          <w:b w:val="0"/>
          <w:bCs w:val="0"/>
          <w:sz w:val="24"/>
          <w:szCs w:val="24"/>
          <w:highlight w:val="none"/>
        </w:rPr>
        <w:t>量支付委托费用。</w:t>
      </w:r>
    </w:p>
    <w:p w14:paraId="446B2F6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（三）甲方未给乙方提供必要的工作条件而造成延期时，给乙方造成损失的，甲方赔偿乙方损失，同时期限顺延。</w:t>
      </w:r>
    </w:p>
    <w:p w14:paraId="1F83F3F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十</w:t>
      </w:r>
      <w:r>
        <w:rPr>
          <w:rFonts w:hint="eastAsia" w:asciiTheme="minorEastAsia" w:hAnsiTheme="minorEastAsia" w:cstheme="minorEastAsia"/>
          <w:b w:val="0"/>
          <w:bCs w:val="0"/>
          <w:sz w:val="24"/>
          <w:szCs w:val="24"/>
          <w:highlight w:val="none"/>
          <w:lang w:val="en-US" w:eastAsia="zh-CN"/>
        </w:rPr>
        <w:t>一</w:t>
      </w:r>
      <w:r>
        <w:rPr>
          <w:rFonts w:hint="eastAsia" w:asciiTheme="minorEastAsia" w:hAnsiTheme="minorEastAsia" w:eastAsiaTheme="minorEastAsia" w:cstheme="minorEastAsia"/>
          <w:b w:val="0"/>
          <w:bCs w:val="0"/>
          <w:sz w:val="24"/>
          <w:szCs w:val="24"/>
          <w:highlight w:val="none"/>
        </w:rPr>
        <w:t>、安全管理</w:t>
      </w:r>
    </w:p>
    <w:p w14:paraId="46D3ACB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1、乙方在货品运输过程中，应当严格遵守《</w:t>
      </w:r>
      <w:r>
        <w:rPr>
          <w:rFonts w:hint="eastAsia" w:asciiTheme="minorEastAsia" w:hAnsiTheme="minorEastAsia" w:cstheme="minorEastAsia"/>
          <w:b w:val="0"/>
          <w:bCs w:val="0"/>
          <w:sz w:val="24"/>
          <w:szCs w:val="24"/>
          <w:highlight w:val="none"/>
          <w:lang w:val="en-US" w:eastAsia="zh-CN"/>
        </w:rPr>
        <w:t>道路</w:t>
      </w:r>
      <w:r>
        <w:rPr>
          <w:rFonts w:hint="eastAsia" w:asciiTheme="minorEastAsia" w:hAnsiTheme="minorEastAsia" w:eastAsiaTheme="minorEastAsia" w:cstheme="minorEastAsia"/>
          <w:b w:val="0"/>
          <w:bCs w:val="0"/>
          <w:sz w:val="24"/>
          <w:szCs w:val="24"/>
          <w:highlight w:val="none"/>
        </w:rPr>
        <w:t>交通安全法规》等相关法律法规的规定。驾驶员、押运员应当经过相关安全知识培训，取得相应的资格证书。做到持证上岗、禁止无证或不按准驾车型资质驾驶</w:t>
      </w:r>
      <w:r>
        <w:rPr>
          <w:rFonts w:hint="eastAsia" w:asciiTheme="minorEastAsia" w:hAnsiTheme="minorEastAsia" w:cstheme="minorEastAsia"/>
          <w:b w:val="0"/>
          <w:bCs w:val="0"/>
          <w:sz w:val="24"/>
          <w:szCs w:val="24"/>
          <w:highlight w:val="none"/>
          <w:lang w:val="en-US" w:eastAsia="zh-CN"/>
        </w:rPr>
        <w:t>运输</w:t>
      </w:r>
      <w:r>
        <w:rPr>
          <w:rFonts w:hint="eastAsia" w:asciiTheme="minorEastAsia" w:hAnsiTheme="minorEastAsia" w:eastAsiaTheme="minorEastAsia" w:cstheme="minorEastAsia"/>
          <w:b w:val="0"/>
          <w:bCs w:val="0"/>
          <w:sz w:val="24"/>
          <w:szCs w:val="24"/>
          <w:highlight w:val="none"/>
        </w:rPr>
        <w:t>车辆。</w:t>
      </w:r>
    </w:p>
    <w:p w14:paraId="4F1EC4E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2、乙方必须提供符合安全标准的车辆参与甲方的货品运输，车辆实际载重量与行使证标明的核载量必须相一致，并将车辆情况报甲方备案；严禁超载，超速行车和车辆带病上路营运等严重违反交通安全法规的行为。</w:t>
      </w:r>
    </w:p>
    <w:p w14:paraId="1C57289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3、乙方必须保证参运车辆处于适合货品运输的良好状态，栅栏式货车内无积水、杂质、清洁干净、无滴漏、需装备防漏导流槽及储存容器；罐车内无积水、杂质、清洁干净、无滴漏；如遇突发事故、车辆维修、保养等特殊原因造成运力不定，应及时向甲方报告。</w:t>
      </w:r>
    </w:p>
    <w:p w14:paraId="42BB3A0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4、乙方为甲方运输货品的车辆必须符合甲方规定的形象标准，保持外观整洁，并在车辆显著位置</w:t>
      </w:r>
      <w:r>
        <w:rPr>
          <w:rFonts w:hint="eastAsia" w:asciiTheme="minorEastAsia" w:hAnsiTheme="minorEastAsia" w:eastAsiaTheme="minorEastAsia" w:cstheme="minorEastAsia"/>
          <w:b w:val="0"/>
          <w:bCs w:val="0"/>
          <w:sz w:val="24"/>
          <w:szCs w:val="24"/>
          <w:highlight w:val="none"/>
          <w:lang w:eastAsia="zh-CN"/>
        </w:rPr>
        <w:t>显示相应</w:t>
      </w:r>
      <w:r>
        <w:rPr>
          <w:rFonts w:hint="eastAsia" w:asciiTheme="minorEastAsia" w:hAnsiTheme="minorEastAsia" w:eastAsiaTheme="minorEastAsia" w:cstheme="minorEastAsia"/>
          <w:b w:val="0"/>
          <w:bCs w:val="0"/>
          <w:sz w:val="24"/>
          <w:szCs w:val="24"/>
          <w:highlight w:val="none"/>
        </w:rPr>
        <w:t>标志和标签。</w:t>
      </w:r>
    </w:p>
    <w:p w14:paraId="345F134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lang w:val="en-US" w:eastAsia="zh-CN"/>
        </w:rPr>
        <w:t>5</w:t>
      </w:r>
      <w:r>
        <w:rPr>
          <w:rFonts w:hint="eastAsia" w:asciiTheme="minorEastAsia" w:hAnsiTheme="minorEastAsia" w:eastAsiaTheme="minorEastAsia" w:cstheme="minorEastAsia"/>
          <w:b w:val="0"/>
          <w:bCs w:val="0"/>
          <w:sz w:val="24"/>
          <w:szCs w:val="24"/>
          <w:highlight w:val="none"/>
        </w:rPr>
        <w:t>、乙方在运输过程中造成的交通事故</w:t>
      </w:r>
      <w:r>
        <w:rPr>
          <w:rFonts w:hint="eastAsia" w:asciiTheme="minorEastAsia" w:hAnsiTheme="minorEastAsia" w:eastAsiaTheme="minorEastAsia" w:cstheme="minorEastAsia"/>
          <w:b w:val="0"/>
          <w:bCs w:val="0"/>
          <w:sz w:val="24"/>
          <w:szCs w:val="24"/>
          <w:highlight w:val="none"/>
          <w:lang w:eastAsia="zh-CN"/>
        </w:rPr>
        <w:t>、</w:t>
      </w:r>
      <w:r>
        <w:rPr>
          <w:rFonts w:hint="eastAsia" w:asciiTheme="minorEastAsia" w:hAnsiTheme="minorEastAsia" w:eastAsiaTheme="minorEastAsia" w:cstheme="minorEastAsia"/>
          <w:b w:val="0"/>
          <w:bCs w:val="0"/>
          <w:sz w:val="24"/>
          <w:szCs w:val="24"/>
          <w:highlight w:val="none"/>
        </w:rPr>
        <w:t>人员伤亡</w:t>
      </w:r>
      <w:r>
        <w:rPr>
          <w:rFonts w:hint="eastAsia" w:asciiTheme="minorEastAsia" w:hAnsiTheme="minorEastAsia" w:eastAsiaTheme="minorEastAsia" w:cstheme="minorEastAsia"/>
          <w:b w:val="0"/>
          <w:bCs w:val="0"/>
          <w:sz w:val="24"/>
          <w:szCs w:val="24"/>
          <w:highlight w:val="none"/>
          <w:lang w:eastAsia="zh-CN"/>
        </w:rPr>
        <w:t>和环境污染等</w:t>
      </w:r>
      <w:r>
        <w:rPr>
          <w:rFonts w:hint="eastAsia" w:asciiTheme="minorEastAsia" w:hAnsiTheme="minorEastAsia" w:cstheme="minorEastAsia"/>
          <w:b w:val="0"/>
          <w:bCs w:val="0"/>
          <w:sz w:val="24"/>
          <w:szCs w:val="24"/>
          <w:highlight w:val="none"/>
          <w:lang w:val="en-US" w:eastAsia="zh-CN"/>
        </w:rPr>
        <w:t>安全事故</w:t>
      </w:r>
      <w:r>
        <w:rPr>
          <w:rFonts w:hint="eastAsia" w:asciiTheme="minorEastAsia" w:hAnsiTheme="minorEastAsia" w:eastAsiaTheme="minorEastAsia" w:cstheme="minorEastAsia"/>
          <w:b w:val="0"/>
          <w:bCs w:val="0"/>
          <w:sz w:val="24"/>
          <w:szCs w:val="24"/>
          <w:highlight w:val="none"/>
        </w:rPr>
        <w:t>，均由乙方负责并承担全部责任，与甲方无</w:t>
      </w:r>
      <w:r>
        <w:rPr>
          <w:rFonts w:hint="eastAsia" w:asciiTheme="minorEastAsia" w:hAnsiTheme="minorEastAsia" w:eastAsiaTheme="minorEastAsia" w:cstheme="minorEastAsia"/>
          <w:b w:val="0"/>
          <w:bCs w:val="0"/>
          <w:sz w:val="24"/>
          <w:szCs w:val="24"/>
          <w:highlight w:val="none"/>
          <w:lang w:eastAsia="zh-CN"/>
        </w:rPr>
        <w:t>关</w:t>
      </w:r>
      <w:r>
        <w:rPr>
          <w:rFonts w:hint="eastAsia" w:asciiTheme="minorEastAsia" w:hAnsiTheme="minorEastAsia" w:eastAsiaTheme="minorEastAsia" w:cstheme="minorEastAsia"/>
          <w:b w:val="0"/>
          <w:bCs w:val="0"/>
          <w:sz w:val="24"/>
          <w:szCs w:val="24"/>
          <w:highlight w:val="none"/>
        </w:rPr>
        <w:t>。乙方车辆在行使途中，若发生交通事故，应第一时间通知甲方，并积极协调运力以保证甲方货品的及时运输。如需甲方配合的，甲方有责任配合调整。</w:t>
      </w:r>
    </w:p>
    <w:p w14:paraId="7B9725F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lang w:val="en-US" w:eastAsia="zh-CN"/>
        </w:rPr>
        <w:t>6</w:t>
      </w:r>
      <w:r>
        <w:rPr>
          <w:rFonts w:hint="eastAsia" w:asciiTheme="minorEastAsia" w:hAnsiTheme="minorEastAsia" w:eastAsiaTheme="minorEastAsia" w:cstheme="minorEastAsia"/>
          <w:b w:val="0"/>
          <w:bCs w:val="0"/>
          <w:sz w:val="24"/>
          <w:szCs w:val="24"/>
          <w:highlight w:val="none"/>
        </w:rPr>
        <w:t>、货品装载作业时，甲方</w:t>
      </w:r>
      <w:r>
        <w:rPr>
          <w:rFonts w:hint="eastAsia" w:asciiTheme="minorEastAsia" w:hAnsiTheme="minorEastAsia" w:eastAsiaTheme="minorEastAsia" w:cstheme="minorEastAsia"/>
          <w:b w:val="0"/>
          <w:bCs w:val="0"/>
          <w:sz w:val="24"/>
          <w:szCs w:val="24"/>
          <w:highlight w:val="none"/>
          <w:lang w:eastAsia="zh-CN"/>
        </w:rPr>
        <w:t>提供</w:t>
      </w:r>
      <w:r>
        <w:rPr>
          <w:rFonts w:hint="eastAsia" w:asciiTheme="minorEastAsia" w:hAnsiTheme="minorEastAsia" w:eastAsiaTheme="minorEastAsia" w:cstheme="minorEastAsia"/>
          <w:b w:val="0"/>
          <w:bCs w:val="0"/>
          <w:sz w:val="24"/>
          <w:szCs w:val="24"/>
          <w:highlight w:val="none"/>
        </w:rPr>
        <w:t>甲方现场装卸</w:t>
      </w:r>
      <w:r>
        <w:rPr>
          <w:rFonts w:hint="eastAsia" w:asciiTheme="minorEastAsia" w:hAnsiTheme="minorEastAsia" w:eastAsiaTheme="minorEastAsia" w:cstheme="minorEastAsia"/>
          <w:b w:val="0"/>
          <w:bCs w:val="0"/>
          <w:sz w:val="24"/>
          <w:szCs w:val="24"/>
          <w:highlight w:val="none"/>
          <w:lang w:eastAsia="zh-CN"/>
        </w:rPr>
        <w:t>设备</w:t>
      </w:r>
      <w:r>
        <w:rPr>
          <w:rFonts w:hint="eastAsia" w:asciiTheme="minorEastAsia" w:hAnsiTheme="minorEastAsia" w:eastAsiaTheme="minorEastAsia" w:cstheme="minorEastAsia"/>
          <w:b w:val="0"/>
          <w:bCs w:val="0"/>
          <w:sz w:val="24"/>
          <w:szCs w:val="24"/>
          <w:highlight w:val="none"/>
        </w:rPr>
        <w:t>，在货品装载过程中一切安全责任由乙方承担；在车辆完成装卸作业，启动行使起，一切安全责任由乙方承担；车辆到达卸货地点后，卸货作业操作人员及设施设备由甲方配备，在货品卸货操作中一切安全责任由</w:t>
      </w:r>
      <w:r>
        <w:rPr>
          <w:rFonts w:hint="eastAsia" w:asciiTheme="minorEastAsia" w:hAnsiTheme="minorEastAsia" w:cstheme="minorEastAsia"/>
          <w:b w:val="0"/>
          <w:bCs w:val="0"/>
          <w:sz w:val="24"/>
          <w:szCs w:val="24"/>
          <w:highlight w:val="none"/>
          <w:lang w:val="en-US" w:eastAsia="zh-CN"/>
        </w:rPr>
        <w:t>乙方</w:t>
      </w:r>
      <w:r>
        <w:rPr>
          <w:rFonts w:hint="eastAsia" w:asciiTheme="minorEastAsia" w:hAnsiTheme="minorEastAsia" w:eastAsiaTheme="minorEastAsia" w:cstheme="minorEastAsia"/>
          <w:b w:val="0"/>
          <w:bCs w:val="0"/>
          <w:sz w:val="24"/>
          <w:szCs w:val="24"/>
          <w:highlight w:val="none"/>
        </w:rPr>
        <w:t>承担。在保证车辆安全的情况下，乙方必须提供一切协助；如果存在场地、设施设备、环境、人员等影响安全的情况，乙方有权拒绝执行，但需立即上报甲方业务部门相关负责人，并做好现场客户的解释工作。</w:t>
      </w:r>
    </w:p>
    <w:p w14:paraId="31593958">
      <w:pPr>
        <w:spacing w:line="360" w:lineRule="auto"/>
        <w:jc w:val="left"/>
        <w:rPr>
          <w:rFonts w:ascii="宋体" w:hAnsi="宋体"/>
          <w:b/>
          <w:sz w:val="24"/>
          <w:szCs w:val="24"/>
        </w:rPr>
      </w:pPr>
      <w:r>
        <w:rPr>
          <w:rFonts w:hint="eastAsia" w:ascii="宋体" w:hAnsi="宋体"/>
          <w:b/>
          <w:sz w:val="24"/>
          <w:szCs w:val="24"/>
        </w:rPr>
        <w:t xml:space="preserve"> </w:t>
      </w:r>
      <w:r>
        <w:rPr>
          <w:rFonts w:hint="eastAsia" w:ascii="宋体" w:hAnsi="宋体"/>
          <w:b/>
          <w:sz w:val="24"/>
          <w:szCs w:val="24"/>
          <w:lang w:val="en-US" w:eastAsia="zh-CN"/>
        </w:rPr>
        <w:t>十二、合同</w:t>
      </w:r>
      <w:r>
        <w:rPr>
          <w:rFonts w:hint="eastAsia" w:ascii="宋体" w:hAnsi="宋体"/>
          <w:b/>
          <w:sz w:val="24"/>
          <w:szCs w:val="24"/>
        </w:rPr>
        <w:t>的变更和解除</w:t>
      </w:r>
    </w:p>
    <w:p w14:paraId="4D4390A7">
      <w:pPr>
        <w:spacing w:line="360" w:lineRule="auto"/>
        <w:ind w:firstLine="480" w:firstLineChars="200"/>
        <w:jc w:val="left"/>
        <w:rPr>
          <w:rFonts w:ascii="宋体" w:hAnsi="宋体"/>
          <w:sz w:val="24"/>
          <w:szCs w:val="24"/>
        </w:rPr>
      </w:pPr>
      <w:r>
        <w:rPr>
          <w:rFonts w:hint="eastAsia" w:ascii="宋体" w:hAnsi="宋体"/>
          <w:sz w:val="24"/>
          <w:szCs w:val="24"/>
        </w:rPr>
        <w:t>1、由于不可抗力引起</w:t>
      </w:r>
      <w:r>
        <w:rPr>
          <w:rFonts w:hint="eastAsia" w:ascii="宋体" w:hAnsi="宋体"/>
          <w:sz w:val="24"/>
          <w:szCs w:val="24"/>
          <w:lang w:val="en-US" w:eastAsia="zh-CN"/>
        </w:rPr>
        <w:t>合同</w:t>
      </w:r>
      <w:r>
        <w:rPr>
          <w:rFonts w:hint="eastAsia" w:ascii="宋体" w:hAnsi="宋体"/>
          <w:sz w:val="24"/>
          <w:szCs w:val="24"/>
        </w:rPr>
        <w:t>的变更,一方应及时书面通知对方,并本着实事求是的原则尽快协商处理。</w:t>
      </w:r>
    </w:p>
    <w:p w14:paraId="11A66055">
      <w:pPr>
        <w:spacing w:line="360" w:lineRule="auto"/>
        <w:ind w:firstLine="480" w:firstLineChars="200"/>
        <w:jc w:val="left"/>
        <w:rPr>
          <w:rFonts w:ascii="宋体" w:hAnsi="宋体"/>
          <w:sz w:val="24"/>
          <w:szCs w:val="24"/>
        </w:rPr>
      </w:pPr>
      <w:r>
        <w:rPr>
          <w:rFonts w:hint="eastAsia" w:ascii="宋体" w:hAnsi="宋体"/>
          <w:sz w:val="24"/>
          <w:szCs w:val="24"/>
        </w:rPr>
        <w:t>2、</w:t>
      </w:r>
      <w:r>
        <w:rPr>
          <w:rFonts w:hint="eastAsia" w:ascii="宋体" w:hAnsi="宋体"/>
          <w:sz w:val="24"/>
          <w:szCs w:val="24"/>
          <w:lang w:val="en-US" w:eastAsia="zh-CN"/>
        </w:rPr>
        <w:t>合同</w:t>
      </w:r>
      <w:r>
        <w:rPr>
          <w:rFonts w:hint="eastAsia" w:ascii="宋体" w:hAnsi="宋体"/>
          <w:sz w:val="24"/>
          <w:szCs w:val="24"/>
        </w:rPr>
        <w:t>一方严重违约,另一方可书面通知解除</w:t>
      </w:r>
      <w:r>
        <w:rPr>
          <w:rFonts w:hint="eastAsia" w:ascii="宋体" w:hAnsi="宋体"/>
          <w:sz w:val="24"/>
          <w:szCs w:val="24"/>
          <w:lang w:val="en-US" w:eastAsia="zh-CN"/>
        </w:rPr>
        <w:t>合同</w:t>
      </w:r>
      <w:r>
        <w:rPr>
          <w:rFonts w:hint="eastAsia" w:ascii="宋体" w:hAnsi="宋体"/>
          <w:sz w:val="24"/>
          <w:szCs w:val="24"/>
        </w:rPr>
        <w:t>,由此引起的法律责任由违约方承担。</w:t>
      </w:r>
    </w:p>
    <w:p w14:paraId="0715DFC6">
      <w:pPr>
        <w:spacing w:line="360" w:lineRule="auto"/>
        <w:ind w:firstLine="480" w:firstLineChars="200"/>
        <w:jc w:val="left"/>
        <w:rPr>
          <w:rFonts w:hint="eastAsia"/>
        </w:rPr>
      </w:pPr>
      <w:r>
        <w:rPr>
          <w:rFonts w:hint="eastAsia" w:ascii="宋体" w:hAnsi="宋体"/>
          <w:sz w:val="24"/>
          <w:szCs w:val="24"/>
        </w:rPr>
        <w:t>3、本</w:t>
      </w:r>
      <w:r>
        <w:rPr>
          <w:rFonts w:hint="eastAsia" w:ascii="宋体" w:hAnsi="宋体"/>
          <w:sz w:val="24"/>
          <w:szCs w:val="24"/>
          <w:lang w:val="en-US" w:eastAsia="zh-CN"/>
        </w:rPr>
        <w:t>合同</w:t>
      </w:r>
      <w:r>
        <w:rPr>
          <w:rFonts w:hint="eastAsia" w:ascii="宋体" w:hAnsi="宋体"/>
          <w:sz w:val="24"/>
          <w:szCs w:val="24"/>
        </w:rPr>
        <w:t>有效期内如一方因不可抗力无法履行本协议义务,应于不可抗力发生后48小时内书面通知另一方,以便采取相应的应急措施。</w:t>
      </w:r>
    </w:p>
    <w:p w14:paraId="2230DA5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十</w:t>
      </w:r>
      <w:r>
        <w:rPr>
          <w:rFonts w:hint="eastAsia" w:asciiTheme="minorEastAsia" w:hAnsiTheme="minorEastAsia" w:cstheme="minorEastAsia"/>
          <w:b w:val="0"/>
          <w:bCs w:val="0"/>
          <w:sz w:val="24"/>
          <w:szCs w:val="24"/>
          <w:highlight w:val="none"/>
          <w:lang w:val="en-US" w:eastAsia="zh-CN"/>
        </w:rPr>
        <w:t>三</w:t>
      </w:r>
      <w:r>
        <w:rPr>
          <w:rFonts w:hint="eastAsia" w:asciiTheme="minorEastAsia" w:hAnsiTheme="minorEastAsia" w:eastAsiaTheme="minorEastAsia" w:cstheme="minorEastAsia"/>
          <w:b w:val="0"/>
          <w:bCs w:val="0"/>
          <w:sz w:val="24"/>
          <w:szCs w:val="24"/>
          <w:highlight w:val="none"/>
        </w:rPr>
        <w:t>、争议的解决方式：本合同在履行过程中发生争议，由双方当事人协商解决；协商不成的，向甲方所在地人民法院提起诉讼。</w:t>
      </w:r>
    </w:p>
    <w:p w14:paraId="11C6048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lang w:eastAsia="zh-CN"/>
        </w:rPr>
      </w:pPr>
      <w:r>
        <w:rPr>
          <w:rFonts w:hint="eastAsia" w:asciiTheme="minorEastAsia" w:hAnsiTheme="minorEastAsia" w:eastAsiaTheme="minorEastAsia" w:cstheme="minorEastAsia"/>
          <w:b w:val="0"/>
          <w:bCs w:val="0"/>
          <w:sz w:val="24"/>
          <w:szCs w:val="24"/>
          <w:highlight w:val="none"/>
        </w:rPr>
        <w:t>十三、其他约定：本合同一式肆份，甲方贰份，乙方贰份，自双方盖章之日生效</w:t>
      </w:r>
      <w:r>
        <w:rPr>
          <w:rFonts w:hint="eastAsia" w:asciiTheme="minorEastAsia" w:hAnsiTheme="minorEastAsia" w:eastAsiaTheme="minorEastAsia" w:cstheme="minorEastAsia"/>
          <w:b w:val="0"/>
          <w:bCs w:val="0"/>
          <w:sz w:val="24"/>
          <w:szCs w:val="24"/>
          <w:highlight w:val="none"/>
          <w:lang w:eastAsia="zh-CN"/>
        </w:rPr>
        <w:t>。</w:t>
      </w:r>
    </w:p>
    <w:p w14:paraId="0EDE495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p>
    <w:p w14:paraId="580C60D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p>
    <w:p w14:paraId="7857921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甲方（盖章）：                    乙方（盖章）：</w:t>
      </w:r>
    </w:p>
    <w:p w14:paraId="5554E8C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法定代表人或                     法定代表人或</w:t>
      </w:r>
    </w:p>
    <w:p w14:paraId="7C78CBC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法人授权代表（签字）：            法人授权代表（签字）</w:t>
      </w:r>
    </w:p>
    <w:p w14:paraId="0D6C67C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联系电话：                       联系电话：</w:t>
      </w:r>
    </w:p>
    <w:p w14:paraId="2634653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地</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址：</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地</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址：</w:t>
      </w:r>
    </w:p>
    <w:p w14:paraId="476CB01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开户行：</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开户行：</w:t>
      </w:r>
    </w:p>
    <w:p w14:paraId="5347F01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帐</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号：</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帐</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eastAsiaTheme="minorEastAsia" w:cstheme="minorEastAsia"/>
          <w:b w:val="0"/>
          <w:bCs w:val="0"/>
          <w:sz w:val="24"/>
          <w:szCs w:val="24"/>
          <w:highlight w:val="none"/>
        </w:rPr>
        <w:t>号：</w:t>
      </w:r>
    </w:p>
    <w:p w14:paraId="3B09D41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val="0"/>
          <w:bCs w:val="0"/>
          <w:sz w:val="24"/>
          <w:szCs w:val="24"/>
          <w:highlight w:val="none"/>
        </w:rPr>
      </w:pPr>
      <w:r>
        <w:rPr>
          <w:rFonts w:hint="eastAsia"/>
          <w:b/>
          <w:sz w:val="36"/>
          <w:szCs w:val="36"/>
          <w:lang w:eastAsia="zh-CN"/>
        </w:rPr>
        <w:tab/>
      </w:r>
      <w:r>
        <w:rPr>
          <w:rFonts w:hint="eastAsia" w:asciiTheme="minorEastAsia" w:hAnsiTheme="minorEastAsia" w:eastAsiaTheme="minorEastAsia" w:cstheme="minorEastAsia"/>
          <w:b w:val="0"/>
          <w:bCs w:val="0"/>
          <w:sz w:val="24"/>
          <w:szCs w:val="24"/>
          <w:highlight w:val="none"/>
        </w:rPr>
        <w:t>签约日期：                       签约日期:</w:t>
      </w:r>
    </w:p>
    <w:p w14:paraId="28D1C7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签约地点：                       签约地点：</w:t>
      </w:r>
    </w:p>
    <w:p w14:paraId="5231DFE1">
      <w:pPr>
        <w:jc w:val="left"/>
        <w:rPr>
          <w:rFonts w:hint="eastAsia" w:eastAsiaTheme="minorEastAsia"/>
          <w:b/>
          <w:sz w:val="36"/>
          <w:szCs w:val="36"/>
          <w:lang w:eastAsia="zh-CN"/>
        </w:rPr>
      </w:pPr>
    </w:p>
    <w:p w14:paraId="2BABEEB3">
      <w:pPr>
        <w:rPr>
          <w:rFonts w:hint="eastAsia" w:eastAsiaTheme="minorEastAsia"/>
          <w:lang w:val="en-US" w:eastAsia="zh-CN"/>
        </w:rPr>
      </w:pPr>
    </w:p>
    <w:sectPr>
      <w:pgSz w:w="11906" w:h="16838"/>
      <w:pgMar w:top="1474" w:right="1474" w:bottom="147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KSOFF9CC6125">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BEF802"/>
    <w:multiLevelType w:val="singleLevel"/>
    <w:tmpl w:val="F5BEF802"/>
    <w:lvl w:ilvl="0" w:tentative="0">
      <w:start w:val="6"/>
      <w:numFmt w:val="chineseCounting"/>
      <w:suff w:val="nothing"/>
      <w:lvlText w:val="%1、"/>
      <w:lvlJc w:val="left"/>
      <w:rPr>
        <w:rFonts w:hint="eastAsia"/>
      </w:rPr>
    </w:lvl>
  </w:abstractNum>
  <w:abstractNum w:abstractNumId="1">
    <w:nsid w:val="1BEE7E2E"/>
    <w:multiLevelType w:val="singleLevel"/>
    <w:tmpl w:val="1BEE7E2E"/>
    <w:lvl w:ilvl="0" w:tentative="0">
      <w:start w:val="1"/>
      <w:numFmt w:val="decimal"/>
      <w:suff w:val="nothing"/>
      <w:lvlText w:val="%1、"/>
      <w:lvlJc w:val="left"/>
    </w:lvl>
  </w:abstractNum>
  <w:abstractNum w:abstractNumId="2">
    <w:nsid w:val="23B943A6"/>
    <w:multiLevelType w:val="singleLevel"/>
    <w:tmpl w:val="23B943A6"/>
    <w:lvl w:ilvl="0" w:tentative="0">
      <w:start w:val="1"/>
      <w:numFmt w:val="chineseCounting"/>
      <w:suff w:val="nothing"/>
      <w:lvlText w:val="（%1）"/>
      <w:lvlJc w:val="left"/>
      <w:pPr>
        <w:ind w:left="420" w:leftChars="0" w:firstLine="0" w:firstLineChars="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MDg3MzI1ZjZkZDQ5ZDRlNGY3ODJjODcwYjZmZDMifQ=="/>
  </w:docVars>
  <w:rsids>
    <w:rsidRoot w:val="00E01FA5"/>
    <w:rsid w:val="00005525"/>
    <w:rsid w:val="00017C17"/>
    <w:rsid w:val="0003638F"/>
    <w:rsid w:val="00055D5E"/>
    <w:rsid w:val="000626B9"/>
    <w:rsid w:val="000D09B5"/>
    <w:rsid w:val="000D13A4"/>
    <w:rsid w:val="000E2E48"/>
    <w:rsid w:val="000E2E8A"/>
    <w:rsid w:val="000E6606"/>
    <w:rsid w:val="000F69CC"/>
    <w:rsid w:val="00120716"/>
    <w:rsid w:val="0013358A"/>
    <w:rsid w:val="00142ABA"/>
    <w:rsid w:val="001507FD"/>
    <w:rsid w:val="00173EFF"/>
    <w:rsid w:val="00182673"/>
    <w:rsid w:val="00185CE4"/>
    <w:rsid w:val="001D4589"/>
    <w:rsid w:val="001D465F"/>
    <w:rsid w:val="0020075B"/>
    <w:rsid w:val="00245ABC"/>
    <w:rsid w:val="002A5BC3"/>
    <w:rsid w:val="002B3D29"/>
    <w:rsid w:val="002C3BA3"/>
    <w:rsid w:val="002C46B8"/>
    <w:rsid w:val="002C7E5F"/>
    <w:rsid w:val="002E485D"/>
    <w:rsid w:val="002F3292"/>
    <w:rsid w:val="00304B0B"/>
    <w:rsid w:val="0032294E"/>
    <w:rsid w:val="004243C9"/>
    <w:rsid w:val="004249E2"/>
    <w:rsid w:val="0046611D"/>
    <w:rsid w:val="00474E75"/>
    <w:rsid w:val="0048063C"/>
    <w:rsid w:val="004B2D67"/>
    <w:rsid w:val="004B731A"/>
    <w:rsid w:val="004D6989"/>
    <w:rsid w:val="004E085E"/>
    <w:rsid w:val="004E2C10"/>
    <w:rsid w:val="004F2AF6"/>
    <w:rsid w:val="004F5421"/>
    <w:rsid w:val="0052584E"/>
    <w:rsid w:val="005762E0"/>
    <w:rsid w:val="00592324"/>
    <w:rsid w:val="005E1E5C"/>
    <w:rsid w:val="005E584D"/>
    <w:rsid w:val="005F4129"/>
    <w:rsid w:val="006066AE"/>
    <w:rsid w:val="00633073"/>
    <w:rsid w:val="00667D40"/>
    <w:rsid w:val="006A17C0"/>
    <w:rsid w:val="006B7799"/>
    <w:rsid w:val="006F23BE"/>
    <w:rsid w:val="00714167"/>
    <w:rsid w:val="00714929"/>
    <w:rsid w:val="0074242C"/>
    <w:rsid w:val="00753E76"/>
    <w:rsid w:val="00754B00"/>
    <w:rsid w:val="007860A2"/>
    <w:rsid w:val="00786865"/>
    <w:rsid w:val="0084001C"/>
    <w:rsid w:val="008A02E5"/>
    <w:rsid w:val="008A5E89"/>
    <w:rsid w:val="008D7295"/>
    <w:rsid w:val="009026C6"/>
    <w:rsid w:val="00942115"/>
    <w:rsid w:val="00950C4F"/>
    <w:rsid w:val="00957C5D"/>
    <w:rsid w:val="009C1BCD"/>
    <w:rsid w:val="009D67E0"/>
    <w:rsid w:val="00A54866"/>
    <w:rsid w:val="00AA62CA"/>
    <w:rsid w:val="00AA7491"/>
    <w:rsid w:val="00AC4F29"/>
    <w:rsid w:val="00AC7015"/>
    <w:rsid w:val="00AD662B"/>
    <w:rsid w:val="00AE485D"/>
    <w:rsid w:val="00AE7719"/>
    <w:rsid w:val="00AF4C5E"/>
    <w:rsid w:val="00B04003"/>
    <w:rsid w:val="00B940A0"/>
    <w:rsid w:val="00BA0D8B"/>
    <w:rsid w:val="00BF03C8"/>
    <w:rsid w:val="00C168FC"/>
    <w:rsid w:val="00C42D3F"/>
    <w:rsid w:val="00C45AB5"/>
    <w:rsid w:val="00C923A2"/>
    <w:rsid w:val="00CA0774"/>
    <w:rsid w:val="00CC25A7"/>
    <w:rsid w:val="00CC5807"/>
    <w:rsid w:val="00CD70DC"/>
    <w:rsid w:val="00CD7EEE"/>
    <w:rsid w:val="00D107C3"/>
    <w:rsid w:val="00D221F4"/>
    <w:rsid w:val="00D23CF9"/>
    <w:rsid w:val="00D369EB"/>
    <w:rsid w:val="00D53E0A"/>
    <w:rsid w:val="00DD77A9"/>
    <w:rsid w:val="00DD77BE"/>
    <w:rsid w:val="00DE1A0C"/>
    <w:rsid w:val="00E01FA5"/>
    <w:rsid w:val="00E25224"/>
    <w:rsid w:val="00E43E29"/>
    <w:rsid w:val="00E55667"/>
    <w:rsid w:val="00E8166F"/>
    <w:rsid w:val="00E858A1"/>
    <w:rsid w:val="00EB0AFB"/>
    <w:rsid w:val="00EF5982"/>
    <w:rsid w:val="00F03CCC"/>
    <w:rsid w:val="00F779A5"/>
    <w:rsid w:val="00F801C3"/>
    <w:rsid w:val="00F80300"/>
    <w:rsid w:val="00F85523"/>
    <w:rsid w:val="00F90BDB"/>
    <w:rsid w:val="00FA7708"/>
    <w:rsid w:val="00FB19EB"/>
    <w:rsid w:val="00FD017B"/>
    <w:rsid w:val="00FD2DAB"/>
    <w:rsid w:val="00FD3B3B"/>
    <w:rsid w:val="00FF516D"/>
    <w:rsid w:val="01AD527D"/>
    <w:rsid w:val="03520BC8"/>
    <w:rsid w:val="03A438CB"/>
    <w:rsid w:val="03D36A94"/>
    <w:rsid w:val="03D575A8"/>
    <w:rsid w:val="03E21B18"/>
    <w:rsid w:val="040D6C55"/>
    <w:rsid w:val="05740256"/>
    <w:rsid w:val="067B3A34"/>
    <w:rsid w:val="069B3855"/>
    <w:rsid w:val="07B74F40"/>
    <w:rsid w:val="07B9037F"/>
    <w:rsid w:val="0826244E"/>
    <w:rsid w:val="08757747"/>
    <w:rsid w:val="08870689"/>
    <w:rsid w:val="08997EFF"/>
    <w:rsid w:val="09AF0446"/>
    <w:rsid w:val="0AC21386"/>
    <w:rsid w:val="0AF730AC"/>
    <w:rsid w:val="0B516119"/>
    <w:rsid w:val="0BB7042D"/>
    <w:rsid w:val="0BCD79D3"/>
    <w:rsid w:val="0BE01255"/>
    <w:rsid w:val="0BF00A21"/>
    <w:rsid w:val="0D4E6703"/>
    <w:rsid w:val="0EAC6D91"/>
    <w:rsid w:val="10E46E7C"/>
    <w:rsid w:val="11D84431"/>
    <w:rsid w:val="12627DDF"/>
    <w:rsid w:val="12957C2C"/>
    <w:rsid w:val="13001BD3"/>
    <w:rsid w:val="14624D7D"/>
    <w:rsid w:val="15F44255"/>
    <w:rsid w:val="15FC7A02"/>
    <w:rsid w:val="16705645"/>
    <w:rsid w:val="167A5960"/>
    <w:rsid w:val="18707501"/>
    <w:rsid w:val="193A6F5A"/>
    <w:rsid w:val="19C342AD"/>
    <w:rsid w:val="1A4775E9"/>
    <w:rsid w:val="1A8C372D"/>
    <w:rsid w:val="1B083691"/>
    <w:rsid w:val="1B9003DA"/>
    <w:rsid w:val="1CC76B97"/>
    <w:rsid w:val="1D86685A"/>
    <w:rsid w:val="1DA2434E"/>
    <w:rsid w:val="1E1E0285"/>
    <w:rsid w:val="1F871420"/>
    <w:rsid w:val="1FA40156"/>
    <w:rsid w:val="21651721"/>
    <w:rsid w:val="217B7008"/>
    <w:rsid w:val="21B51C29"/>
    <w:rsid w:val="21C36B26"/>
    <w:rsid w:val="2209304F"/>
    <w:rsid w:val="22B4458F"/>
    <w:rsid w:val="233C2631"/>
    <w:rsid w:val="23AE5ED6"/>
    <w:rsid w:val="23B23762"/>
    <w:rsid w:val="252B661C"/>
    <w:rsid w:val="2A800DE7"/>
    <w:rsid w:val="2BF247BE"/>
    <w:rsid w:val="2CD71D4B"/>
    <w:rsid w:val="2D78431C"/>
    <w:rsid w:val="2EA77F38"/>
    <w:rsid w:val="2FF07A24"/>
    <w:rsid w:val="304B37E6"/>
    <w:rsid w:val="30AB3000"/>
    <w:rsid w:val="30FC0AFF"/>
    <w:rsid w:val="312A49A6"/>
    <w:rsid w:val="313614BB"/>
    <w:rsid w:val="31794994"/>
    <w:rsid w:val="318178A1"/>
    <w:rsid w:val="32B83797"/>
    <w:rsid w:val="32C6780C"/>
    <w:rsid w:val="337C734B"/>
    <w:rsid w:val="33D82A76"/>
    <w:rsid w:val="37517E28"/>
    <w:rsid w:val="390A6890"/>
    <w:rsid w:val="396D0A2A"/>
    <w:rsid w:val="3AB362A8"/>
    <w:rsid w:val="3C0119B8"/>
    <w:rsid w:val="3C25631A"/>
    <w:rsid w:val="3C4F5279"/>
    <w:rsid w:val="40E57E80"/>
    <w:rsid w:val="41055DF9"/>
    <w:rsid w:val="41246C15"/>
    <w:rsid w:val="413159A1"/>
    <w:rsid w:val="41533D04"/>
    <w:rsid w:val="41DA2951"/>
    <w:rsid w:val="42046089"/>
    <w:rsid w:val="42052A54"/>
    <w:rsid w:val="42A172D8"/>
    <w:rsid w:val="43AC0C1D"/>
    <w:rsid w:val="43E609C9"/>
    <w:rsid w:val="45014B29"/>
    <w:rsid w:val="459A2FF4"/>
    <w:rsid w:val="46617288"/>
    <w:rsid w:val="468C2A00"/>
    <w:rsid w:val="470B040B"/>
    <w:rsid w:val="47140803"/>
    <w:rsid w:val="475040FF"/>
    <w:rsid w:val="475953F1"/>
    <w:rsid w:val="490A3A59"/>
    <w:rsid w:val="49FE4DA6"/>
    <w:rsid w:val="4D211886"/>
    <w:rsid w:val="4E00332C"/>
    <w:rsid w:val="4E826F9B"/>
    <w:rsid w:val="4EA57D92"/>
    <w:rsid w:val="4FE175B9"/>
    <w:rsid w:val="50AD2CEE"/>
    <w:rsid w:val="521A0858"/>
    <w:rsid w:val="5239705E"/>
    <w:rsid w:val="52C63905"/>
    <w:rsid w:val="53130C75"/>
    <w:rsid w:val="53594454"/>
    <w:rsid w:val="53793913"/>
    <w:rsid w:val="54E70949"/>
    <w:rsid w:val="55B55D4B"/>
    <w:rsid w:val="573A3E5C"/>
    <w:rsid w:val="58F322BC"/>
    <w:rsid w:val="59680F01"/>
    <w:rsid w:val="5ABA18E2"/>
    <w:rsid w:val="5B092532"/>
    <w:rsid w:val="5E894E43"/>
    <w:rsid w:val="5EE00E09"/>
    <w:rsid w:val="5F592E44"/>
    <w:rsid w:val="5FA44939"/>
    <w:rsid w:val="60242B52"/>
    <w:rsid w:val="60A07495"/>
    <w:rsid w:val="614D0286"/>
    <w:rsid w:val="617252AF"/>
    <w:rsid w:val="61BE3C21"/>
    <w:rsid w:val="624E5A6B"/>
    <w:rsid w:val="625F686B"/>
    <w:rsid w:val="63EE0517"/>
    <w:rsid w:val="640202B0"/>
    <w:rsid w:val="667102C9"/>
    <w:rsid w:val="667E2883"/>
    <w:rsid w:val="66AF7643"/>
    <w:rsid w:val="66E03CF9"/>
    <w:rsid w:val="673B7F17"/>
    <w:rsid w:val="674E40B8"/>
    <w:rsid w:val="676E499C"/>
    <w:rsid w:val="67D94006"/>
    <w:rsid w:val="67F53EAF"/>
    <w:rsid w:val="68DD1D20"/>
    <w:rsid w:val="695325DC"/>
    <w:rsid w:val="6C327B3B"/>
    <w:rsid w:val="6C4F7828"/>
    <w:rsid w:val="6CE74C15"/>
    <w:rsid w:val="6E95615F"/>
    <w:rsid w:val="6F6E7D84"/>
    <w:rsid w:val="711E678E"/>
    <w:rsid w:val="713F1E53"/>
    <w:rsid w:val="72490EBA"/>
    <w:rsid w:val="7269585F"/>
    <w:rsid w:val="7412074B"/>
    <w:rsid w:val="74242694"/>
    <w:rsid w:val="74740621"/>
    <w:rsid w:val="74E0132E"/>
    <w:rsid w:val="76773E24"/>
    <w:rsid w:val="76D67782"/>
    <w:rsid w:val="777309EF"/>
    <w:rsid w:val="78C23FF4"/>
    <w:rsid w:val="791A4454"/>
    <w:rsid w:val="798474FC"/>
    <w:rsid w:val="79BC6C95"/>
    <w:rsid w:val="7A174BE3"/>
    <w:rsid w:val="7B4D0C81"/>
    <w:rsid w:val="7BF829AA"/>
    <w:rsid w:val="7C75601E"/>
    <w:rsid w:val="7C914E71"/>
    <w:rsid w:val="7D8D03B1"/>
    <w:rsid w:val="7DBF4FA6"/>
    <w:rsid w:val="7E4C5F18"/>
    <w:rsid w:val="7E4E1F2F"/>
    <w:rsid w:val="7F4C7F1F"/>
    <w:rsid w:val="7FA951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2"/>
    <w:autoRedefine/>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next w:val="1"/>
    <w:link w:val="15"/>
    <w:autoRedefine/>
    <w:semiHidden/>
    <w:unhideWhenUsed/>
    <w:qFormat/>
    <w:uiPriority w:val="99"/>
    <w:pPr>
      <w:spacing w:after="120"/>
    </w:pPr>
  </w:style>
  <w:style w:type="paragraph" w:styleId="5">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6"/>
    <w:autoRedefine/>
    <w:qFormat/>
    <w:uiPriority w:val="0"/>
    <w:pPr>
      <w:ind w:firstLine="100" w:firstLineChars="100"/>
    </w:pPr>
    <w:rPr>
      <w:rFonts w:ascii="Times New Roman" w:hAnsi="Times New Roman" w:eastAsia="宋体" w:cs="Times New Roman"/>
      <w:sz w:val="28"/>
      <w:szCs w:val="28"/>
    </w:rPr>
  </w:style>
  <w:style w:type="character" w:customStyle="1" w:styleId="10">
    <w:name w:val="页眉 Char"/>
    <w:basedOn w:val="9"/>
    <w:link w:val="6"/>
    <w:autoRedefine/>
    <w:semiHidden/>
    <w:qFormat/>
    <w:uiPriority w:val="99"/>
    <w:rPr>
      <w:sz w:val="18"/>
      <w:szCs w:val="18"/>
    </w:rPr>
  </w:style>
  <w:style w:type="character" w:customStyle="1" w:styleId="11">
    <w:name w:val="页脚 Char"/>
    <w:basedOn w:val="9"/>
    <w:link w:val="5"/>
    <w:autoRedefine/>
    <w:semiHidden/>
    <w:qFormat/>
    <w:uiPriority w:val="99"/>
    <w:rPr>
      <w:sz w:val="18"/>
      <w:szCs w:val="18"/>
    </w:rPr>
  </w:style>
  <w:style w:type="character" w:customStyle="1" w:styleId="12">
    <w:name w:val="标题 3 Char"/>
    <w:basedOn w:val="9"/>
    <w:link w:val="3"/>
    <w:autoRedefine/>
    <w:qFormat/>
    <w:uiPriority w:val="0"/>
    <w:rPr>
      <w:rFonts w:ascii="仿宋_GB2312" w:hAnsi="Times New Roman" w:eastAsia="仿宋_GB2312" w:cs="MingLiU"/>
      <w:b/>
      <w:kern w:val="0"/>
      <w:sz w:val="24"/>
      <w:szCs w:val="28"/>
    </w:rPr>
  </w:style>
  <w:style w:type="paragraph" w:customStyle="1" w:styleId="13">
    <w:name w:val="样式 标题 2 + 仿宋_GB2312 小二 居中"/>
    <w:basedOn w:val="2"/>
    <w:autoRedefine/>
    <w:qFormat/>
    <w:uiPriority w:val="0"/>
    <w:pPr>
      <w:spacing w:line="413" w:lineRule="auto"/>
      <w:jc w:val="center"/>
    </w:pPr>
    <w:rPr>
      <w:rFonts w:ascii="宋体" w:hAnsi="宋体" w:eastAsia="宋体" w:cs="Times New Roman"/>
      <w:sz w:val="28"/>
      <w:szCs w:val="28"/>
    </w:rPr>
  </w:style>
  <w:style w:type="paragraph" w:customStyle="1" w:styleId="14">
    <w:name w:val="样式 仿宋_GB2312 小四 左侧:  0.35 厘米 首行缩进:  0.94 厘米 行距: 1.5 倍行距"/>
    <w:basedOn w:val="1"/>
    <w:autoRedefine/>
    <w:qFormat/>
    <w:uiPriority w:val="0"/>
    <w:pPr>
      <w:spacing w:line="360" w:lineRule="auto"/>
      <w:ind w:left="198" w:firstLine="532"/>
    </w:pPr>
    <w:rPr>
      <w:rFonts w:ascii="仿宋_GB2312" w:hAnsi="宋体" w:eastAsia="仿宋_GB2312" w:cs="宋体"/>
      <w:sz w:val="24"/>
      <w:szCs w:val="20"/>
    </w:rPr>
  </w:style>
  <w:style w:type="character" w:customStyle="1" w:styleId="15">
    <w:name w:val="正文文本 Char"/>
    <w:basedOn w:val="9"/>
    <w:link w:val="4"/>
    <w:autoRedefine/>
    <w:semiHidden/>
    <w:qFormat/>
    <w:uiPriority w:val="99"/>
  </w:style>
  <w:style w:type="character" w:customStyle="1" w:styleId="16">
    <w:name w:val="正文首行缩进 Char"/>
    <w:basedOn w:val="15"/>
    <w:link w:val="7"/>
    <w:autoRedefine/>
    <w:qFormat/>
    <w:uiPriority w:val="0"/>
    <w:rPr>
      <w:rFonts w:ascii="Times New Roman" w:hAnsi="Times New Roman" w:eastAsia="宋体" w:cs="Times New Roman"/>
      <w:sz w:val="28"/>
      <w:szCs w:val="28"/>
    </w:rPr>
  </w:style>
  <w:style w:type="character" w:customStyle="1" w:styleId="17">
    <w:name w:val="标题 2 Char"/>
    <w:basedOn w:val="9"/>
    <w:link w:val="2"/>
    <w:autoRedefine/>
    <w:semiHidden/>
    <w:qFormat/>
    <w:uiPriority w:val="9"/>
    <w:rPr>
      <w:rFonts w:asciiTheme="majorHAnsi" w:hAnsiTheme="majorHAnsi" w:eastAsiaTheme="majorEastAsia" w:cstheme="majorBidi"/>
      <w:b/>
      <w:bCs/>
      <w:sz w:val="32"/>
      <w:szCs w:val="32"/>
    </w:rPr>
  </w:style>
  <w:style w:type="paragraph" w:styleId="1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14</Pages>
  <Words>4748</Words>
  <Characters>4811</Characters>
  <Lines>18</Lines>
  <Paragraphs>5</Paragraphs>
  <TotalTime>9</TotalTime>
  <ScaleCrop>false</ScaleCrop>
  <LinksUpToDate>false</LinksUpToDate>
  <CharactersWithSpaces>5217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2017-02-04T07:06:00Z</dcterms:created>
  <dc:creator>SkyUser</dc:creator>
  <cp:lastModifiedBy>..maymay o</cp:lastModifiedBy>
  <cp:lastPrinted>2026-02-11T07:11:08Z</cp:lastPrinted>
  <dcterms:modified xsi:type="dcterms:W3CDTF">2026-02-11T07:16:31Z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5CF5A7DC18D54F7E91D3A269A8AAC0B1_13</vt:lpwstr>
  </property>
  <property fmtid="{D5CDD505-2E9C-101B-9397-08002B2CF9AE}" pid="4" name="KSOTemplateDocerSaveRecord">
    <vt:lpwstr>eyJoZGlkIjoiMzgzYmViZjRiMDcyOWY2NzEzNTkxYjFkYTIxMjQyNDIiLCJ1c2VySWQiOiI2NTk4NzM4OTgifQ==</vt:lpwstr>
  </property>
</Properties>
</file>