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B4EC4">
      <w:pPr>
        <w:spacing w:line="840" w:lineRule="exact"/>
        <w:jc w:val="center"/>
        <w:rPr>
          <w:rFonts w:ascii="楷体_GB2312" w:hAnsi="宋体" w:eastAsia="楷体_GB2312"/>
          <w:b/>
          <w:color w:val="000000"/>
          <w:sz w:val="44"/>
        </w:rPr>
      </w:pPr>
    </w:p>
    <w:p w14:paraId="165E089A">
      <w:pPr>
        <w:spacing w:line="840" w:lineRule="exact"/>
        <w:jc w:val="center"/>
        <w:rPr>
          <w:rFonts w:ascii="楷体_GB2312" w:hAnsi="宋体" w:eastAsia="楷体_GB2312"/>
          <w:b/>
          <w:color w:val="000000"/>
          <w:sz w:val="44"/>
        </w:rPr>
      </w:pPr>
    </w:p>
    <w:p w14:paraId="75298625">
      <w:pPr>
        <w:spacing w:line="840" w:lineRule="exact"/>
        <w:jc w:val="center"/>
        <w:rPr>
          <w:rFonts w:ascii="楷体_GB2312" w:hAnsi="宋体" w:eastAsia="楷体_GB2312"/>
          <w:b/>
          <w:color w:val="000000"/>
          <w:sz w:val="44"/>
        </w:rPr>
      </w:pPr>
    </w:p>
    <w:p w14:paraId="7F998B6C">
      <w:pPr>
        <w:spacing w:line="800" w:lineRule="exact"/>
        <w:jc w:val="center"/>
        <w:rPr>
          <w:rFonts w:ascii="方正小标宋_GBK" w:hAnsi="宋体" w:eastAsia="方正小标宋_GBK"/>
          <w:color w:val="000000"/>
          <w:sz w:val="44"/>
        </w:rPr>
      </w:pPr>
      <w:r>
        <w:rPr>
          <w:rFonts w:hint="eastAsia" w:ascii="方正小标宋_GBK" w:hAnsi="宋体" w:eastAsia="方正小标宋_GBK"/>
          <w:color w:val="000000"/>
          <w:sz w:val="44"/>
        </w:rPr>
        <w:t>重庆市涪陵区拓源环境治理有限公司</w:t>
      </w:r>
    </w:p>
    <w:p w14:paraId="0A39FFE2">
      <w:pPr>
        <w:spacing w:line="800" w:lineRule="exact"/>
        <w:jc w:val="center"/>
        <w:rPr>
          <w:rFonts w:ascii="方正小标宋_GBK" w:hAnsi="宋体" w:eastAsia="方正小标宋_GBK"/>
          <w:color w:val="000000"/>
          <w:sz w:val="44"/>
        </w:rPr>
      </w:pPr>
      <w:r>
        <w:rPr>
          <w:rFonts w:hint="eastAsia" w:ascii="方正小标宋_GBK" w:hAnsi="宋体" w:eastAsia="方正小标宋_GBK"/>
          <w:color w:val="000000"/>
          <w:sz w:val="44"/>
          <w:lang w:val="en-US" w:eastAsia="zh-CN"/>
        </w:rPr>
        <w:t>车辆报废</w:t>
      </w:r>
      <w:r>
        <w:rPr>
          <w:rFonts w:hint="eastAsia" w:ascii="方正小标宋_GBK" w:hAnsi="宋体" w:eastAsia="方正小标宋_GBK"/>
          <w:color w:val="000000"/>
          <w:sz w:val="44"/>
        </w:rPr>
        <w:t>比选招标文件</w:t>
      </w:r>
    </w:p>
    <w:p w14:paraId="181E9E87">
      <w:pPr>
        <w:autoSpaceDE w:val="0"/>
        <w:autoSpaceDN w:val="0"/>
        <w:adjustRightInd w:val="0"/>
        <w:snapToGrid w:val="0"/>
        <w:spacing w:line="360" w:lineRule="exact"/>
        <w:ind w:left="-178" w:leftChars="-85" w:firstLine="417" w:firstLineChars="149"/>
        <w:jc w:val="left"/>
        <w:rPr>
          <w:rFonts w:ascii="仿宋_GB2312" w:hAnsi="宋体" w:eastAsia="仿宋_GB2312"/>
          <w:color w:val="000000"/>
          <w:sz w:val="28"/>
          <w:szCs w:val="28"/>
        </w:rPr>
      </w:pPr>
    </w:p>
    <w:p w14:paraId="36378883">
      <w:pPr>
        <w:spacing w:line="840" w:lineRule="exact"/>
        <w:jc w:val="center"/>
        <w:rPr>
          <w:rFonts w:ascii="楷体_GB2312" w:hAnsi="宋体" w:eastAsia="楷体_GB2312"/>
          <w:b/>
          <w:color w:val="000000"/>
          <w:sz w:val="44"/>
        </w:rPr>
      </w:pPr>
    </w:p>
    <w:p w14:paraId="5D4A385C">
      <w:pPr>
        <w:spacing w:line="840" w:lineRule="exact"/>
        <w:jc w:val="center"/>
        <w:rPr>
          <w:rFonts w:ascii="楷体_GB2312" w:hAnsi="宋体" w:eastAsia="楷体_GB2312"/>
          <w:b/>
          <w:color w:val="000000"/>
          <w:sz w:val="44"/>
        </w:rPr>
      </w:pPr>
    </w:p>
    <w:p w14:paraId="5537A847">
      <w:pPr>
        <w:spacing w:line="840" w:lineRule="exact"/>
        <w:jc w:val="center"/>
        <w:rPr>
          <w:rFonts w:ascii="楷体_GB2312" w:hAnsi="宋体" w:eastAsia="楷体_GB2312"/>
          <w:b/>
          <w:color w:val="000000"/>
          <w:sz w:val="44"/>
        </w:rPr>
      </w:pPr>
    </w:p>
    <w:p w14:paraId="5BE91C03">
      <w:pPr>
        <w:spacing w:line="840" w:lineRule="exact"/>
        <w:jc w:val="center"/>
        <w:rPr>
          <w:rFonts w:ascii="楷体_GB2312" w:hAnsi="宋体" w:eastAsia="楷体_GB2312"/>
          <w:b/>
          <w:color w:val="000000"/>
          <w:sz w:val="44"/>
        </w:rPr>
      </w:pPr>
    </w:p>
    <w:p w14:paraId="0B4A6CF2">
      <w:pPr>
        <w:spacing w:line="840" w:lineRule="exact"/>
        <w:jc w:val="center"/>
        <w:rPr>
          <w:rFonts w:ascii="楷体_GB2312" w:hAnsi="宋体" w:eastAsia="楷体_GB2312"/>
          <w:b/>
          <w:color w:val="000000"/>
          <w:sz w:val="44"/>
        </w:rPr>
      </w:pPr>
    </w:p>
    <w:p w14:paraId="0B532A06">
      <w:pPr>
        <w:spacing w:line="840" w:lineRule="exact"/>
        <w:rPr>
          <w:rFonts w:ascii="楷体_GB2312" w:hAnsi="宋体" w:eastAsia="楷体_GB2312"/>
          <w:b/>
          <w:color w:val="000000"/>
          <w:sz w:val="44"/>
        </w:rPr>
      </w:pPr>
    </w:p>
    <w:p w14:paraId="6653DCCA">
      <w:pPr>
        <w:spacing w:line="840" w:lineRule="exact"/>
        <w:rPr>
          <w:rFonts w:ascii="楷体_GB2312" w:hAnsi="宋体" w:eastAsia="楷体_GB2312"/>
          <w:b/>
          <w:color w:val="000000"/>
          <w:sz w:val="44"/>
        </w:rPr>
      </w:pPr>
    </w:p>
    <w:p w14:paraId="51EEEE3A">
      <w:pPr>
        <w:spacing w:line="840" w:lineRule="exact"/>
        <w:rPr>
          <w:rFonts w:ascii="楷体_GB2312" w:hAnsi="宋体" w:eastAsia="楷体_GB2312"/>
          <w:b/>
          <w:color w:val="000000"/>
          <w:sz w:val="44"/>
        </w:rPr>
      </w:pPr>
    </w:p>
    <w:p w14:paraId="69370213">
      <w:pPr>
        <w:spacing w:line="840" w:lineRule="exact"/>
        <w:jc w:val="center"/>
        <w:rPr>
          <w:rFonts w:ascii="楷体_GB2312" w:hAnsi="宋体" w:eastAsia="楷体_GB2312"/>
          <w:b/>
          <w:color w:val="000000"/>
          <w:sz w:val="44"/>
        </w:rPr>
      </w:pPr>
    </w:p>
    <w:p w14:paraId="03CBF98B">
      <w:pPr>
        <w:spacing w:line="840" w:lineRule="exact"/>
        <w:jc w:val="center"/>
        <w:rPr>
          <w:rFonts w:ascii="方正小标宋_GBK" w:hAnsi="方正小标宋_GBK" w:eastAsia="方正小标宋_GBK" w:cs="方正小标宋_GBK"/>
          <w:bCs/>
          <w:color w:val="000000"/>
          <w:sz w:val="32"/>
          <w:szCs w:val="32"/>
        </w:rPr>
      </w:pPr>
      <w:r>
        <w:rPr>
          <w:rFonts w:hint="eastAsia" w:ascii="方正小标宋_GBK" w:hAnsi="方正小标宋_GBK" w:eastAsia="方正小标宋_GBK" w:cs="方正小标宋_GBK"/>
          <w:bCs/>
          <w:color w:val="000000"/>
          <w:sz w:val="32"/>
          <w:szCs w:val="32"/>
        </w:rPr>
        <w:t>招标人：重庆市涪陵区拓源环境治理有限公司</w:t>
      </w:r>
    </w:p>
    <w:p w14:paraId="5F39EBFA">
      <w:pPr>
        <w:spacing w:line="840" w:lineRule="exact"/>
        <w:jc w:val="center"/>
        <w:rPr>
          <w:rFonts w:ascii="方正小标宋_GBK" w:hAnsi="方正小标宋_GBK" w:eastAsia="方正小标宋_GBK" w:cs="方正小标宋_GBK"/>
          <w:bCs/>
          <w:color w:val="000000"/>
          <w:sz w:val="32"/>
          <w:szCs w:val="32"/>
        </w:rPr>
      </w:pPr>
      <w:r>
        <w:rPr>
          <w:rFonts w:hint="eastAsia" w:ascii="方正小标宋_GBK" w:hAnsi="方正小标宋_GBK" w:eastAsia="方正小标宋_GBK" w:cs="方正小标宋_GBK"/>
          <w:bCs/>
          <w:color w:val="000000"/>
          <w:sz w:val="32"/>
          <w:szCs w:val="32"/>
        </w:rPr>
        <w:t>二0二</w:t>
      </w:r>
      <w:r>
        <w:rPr>
          <w:rFonts w:hint="eastAsia" w:ascii="方正小标宋_GBK" w:hAnsi="方正小标宋_GBK" w:eastAsia="方正小标宋_GBK" w:cs="方正小标宋_GBK"/>
          <w:bCs/>
          <w:color w:val="000000"/>
          <w:sz w:val="32"/>
          <w:szCs w:val="32"/>
          <w:lang w:val="en-US" w:eastAsia="zh-CN"/>
        </w:rPr>
        <w:t>五</w:t>
      </w:r>
      <w:r>
        <w:rPr>
          <w:rFonts w:hint="eastAsia" w:ascii="方正小标宋_GBK" w:hAnsi="方正小标宋_GBK" w:eastAsia="方正小标宋_GBK" w:cs="方正小标宋_GBK"/>
          <w:bCs/>
          <w:color w:val="000000"/>
          <w:sz w:val="32"/>
          <w:szCs w:val="32"/>
        </w:rPr>
        <w:t>年</w:t>
      </w:r>
      <w:r>
        <w:rPr>
          <w:rFonts w:hint="eastAsia" w:ascii="方正小标宋_GBK" w:hAnsi="方正小标宋_GBK" w:eastAsia="方正小标宋_GBK" w:cs="方正小标宋_GBK"/>
          <w:bCs/>
          <w:color w:val="000000"/>
          <w:sz w:val="32"/>
          <w:szCs w:val="32"/>
          <w:lang w:val="en-US" w:eastAsia="zh-CN"/>
        </w:rPr>
        <w:t>七</w:t>
      </w:r>
      <w:r>
        <w:rPr>
          <w:rFonts w:hint="eastAsia" w:ascii="方正小标宋_GBK" w:hAnsi="方正小标宋_GBK" w:eastAsia="方正小标宋_GBK" w:cs="方正小标宋_GBK"/>
          <w:bCs/>
          <w:color w:val="000000"/>
          <w:sz w:val="32"/>
          <w:szCs w:val="32"/>
        </w:rPr>
        <w:t>月</w:t>
      </w:r>
    </w:p>
    <w:p w14:paraId="4D4AF62C">
      <w:pPr>
        <w:jc w:val="center"/>
        <w:rPr>
          <w:rFonts w:ascii="方正小标宋_GBK" w:hAnsi="宋体" w:eastAsia="方正小标宋_GBK"/>
          <w:bCs/>
          <w:color w:val="000000"/>
          <w:sz w:val="44"/>
          <w:szCs w:val="44"/>
        </w:rPr>
      </w:pPr>
      <w:r>
        <w:rPr>
          <w:rFonts w:hint="eastAsia" w:ascii="方正小标宋_GBK" w:hAnsi="宋体" w:eastAsia="方正小标宋_GBK"/>
          <w:bCs/>
          <w:color w:val="000000"/>
          <w:sz w:val="44"/>
          <w:szCs w:val="44"/>
        </w:rPr>
        <w:t>重庆市涪陵区拓源环境治理有限公司</w:t>
      </w:r>
    </w:p>
    <w:p w14:paraId="254894AD">
      <w:pPr>
        <w:spacing w:line="800" w:lineRule="exact"/>
        <w:jc w:val="center"/>
        <w:rPr>
          <w:rFonts w:ascii="方正小标宋_GBK" w:hAnsi="宋体" w:eastAsia="方正小标宋_GBK"/>
          <w:color w:val="000000"/>
          <w:sz w:val="44"/>
        </w:rPr>
      </w:pPr>
      <w:r>
        <w:rPr>
          <w:rFonts w:hint="eastAsia" w:ascii="方正小标宋_GBK" w:hAnsi="宋体" w:eastAsia="方正小标宋_GBK"/>
          <w:color w:val="000000"/>
          <w:sz w:val="44"/>
          <w:lang w:val="en-US" w:eastAsia="zh-CN"/>
        </w:rPr>
        <w:t>车辆报废</w:t>
      </w:r>
      <w:r>
        <w:rPr>
          <w:rFonts w:hint="eastAsia" w:ascii="方正小标宋_GBK" w:hAnsi="宋体" w:eastAsia="方正小标宋_GBK"/>
          <w:color w:val="000000"/>
          <w:sz w:val="44"/>
        </w:rPr>
        <w:t>比选招标文件</w:t>
      </w:r>
    </w:p>
    <w:p w14:paraId="2F4D5127">
      <w:pPr>
        <w:pStyle w:val="5"/>
        <w:spacing w:after="0" w:line="460" w:lineRule="exact"/>
        <w:ind w:firstLine="0" w:firstLineChars="0"/>
        <w:jc w:val="center"/>
        <w:rPr>
          <w:rFonts w:ascii="宋体" w:hAnsi="宋体"/>
          <w:b/>
          <w:color w:val="000000"/>
          <w:sz w:val="36"/>
          <w:szCs w:val="36"/>
        </w:rPr>
      </w:pPr>
    </w:p>
    <w:p w14:paraId="0F844A6E">
      <w:pPr>
        <w:spacing w:line="56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rPr>
        <w:t>我司作业车辆及交通车</w:t>
      </w:r>
      <w:r>
        <w:rPr>
          <w:rFonts w:hint="eastAsia" w:ascii="方正仿宋_GBK" w:hAnsi="方正仿宋_GBK" w:eastAsia="方正仿宋_GBK" w:cs="方正仿宋_GBK"/>
          <w:color w:val="000000"/>
          <w:sz w:val="32"/>
          <w:szCs w:val="32"/>
          <w:lang w:val="en-US" w:eastAsia="zh-CN"/>
        </w:rPr>
        <w:t>5</w:t>
      </w:r>
      <w:bookmarkStart w:id="11" w:name="_GoBack"/>
      <w:bookmarkEnd w:id="11"/>
      <w:r>
        <w:rPr>
          <w:rFonts w:hint="eastAsia" w:ascii="方正仿宋_GBK" w:hAnsi="方正仿宋_GBK" w:eastAsia="方正仿宋_GBK" w:cs="方正仿宋_GBK"/>
          <w:color w:val="000000"/>
          <w:sz w:val="32"/>
          <w:szCs w:val="32"/>
        </w:rPr>
        <w:t>辆</w:t>
      </w:r>
      <w:r>
        <w:rPr>
          <w:rFonts w:hint="eastAsia" w:ascii="方正仿宋_GBK" w:hAnsi="方正仿宋_GBK" w:eastAsia="方正仿宋_GBK" w:cs="方正仿宋_GBK"/>
          <w:color w:val="000000"/>
          <w:sz w:val="32"/>
          <w:szCs w:val="32"/>
          <w:lang w:val="en-US" w:eastAsia="zh-CN"/>
        </w:rPr>
        <w:t>已经集团公司及区国资委同意进行报废处理</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在我司官网挂网公开处置</w:t>
      </w:r>
      <w:r>
        <w:rPr>
          <w:rFonts w:hint="eastAsia" w:ascii="方正仿宋_GBK" w:hAnsi="方正仿宋_GBK" w:eastAsia="方正仿宋_GBK" w:cs="方正仿宋_GBK"/>
          <w:color w:val="000000"/>
          <w:sz w:val="32"/>
          <w:szCs w:val="32"/>
        </w:rPr>
        <w:t>。</w:t>
      </w:r>
    </w:p>
    <w:p w14:paraId="44A667D1">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一、项目概况与比选范围</w:t>
      </w:r>
    </w:p>
    <w:p w14:paraId="05BAA7B4">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val="en-US" w:eastAsia="zh-CN"/>
        </w:rPr>
        <w:t>报废车辆：</w:t>
      </w:r>
      <w:r>
        <w:rPr>
          <w:rFonts w:hint="eastAsia" w:ascii="方正仿宋_GBK" w:hAnsi="方正仿宋_GBK" w:eastAsia="方正仿宋_GBK" w:cs="方正仿宋_GBK"/>
          <w:color w:val="000000"/>
          <w:sz w:val="32"/>
          <w:szCs w:val="32"/>
        </w:rPr>
        <w:t>渝GK1217、渝GG9531、渝B731TS、渝GS7376、渝G9V880。</w:t>
      </w:r>
    </w:p>
    <w:p w14:paraId="05D8CB49">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二、报价方式：</w:t>
      </w:r>
      <w:r>
        <w:rPr>
          <w:rFonts w:hint="eastAsia" w:ascii="方正仿宋_GBK" w:hAnsi="方正仿宋_GBK" w:eastAsia="方正仿宋_GBK" w:cs="方正仿宋_GBK"/>
          <w:color w:val="000000"/>
          <w:sz w:val="32"/>
          <w:szCs w:val="32"/>
        </w:rPr>
        <w:t>要求投标单位根据实际情况，并结合市场行情和企业自身情况自主报价。</w:t>
      </w:r>
    </w:p>
    <w:p w14:paraId="4C298B49">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三、合同工期：合同签订后1</w:t>
      </w:r>
      <w:r>
        <w:rPr>
          <w:rFonts w:hint="default" w:ascii="方正仿宋_GBK" w:hAnsi="方正仿宋_GBK" w:eastAsia="方正仿宋_GBK" w:cs="方正仿宋_GBK"/>
          <w:b/>
          <w:color w:val="000000"/>
          <w:sz w:val="32"/>
          <w:szCs w:val="32"/>
          <w:lang w:val="en-US"/>
        </w:rPr>
        <w:t>5</w:t>
      </w:r>
      <w:r>
        <w:rPr>
          <w:rFonts w:hint="eastAsia" w:ascii="方正仿宋_GBK" w:hAnsi="方正仿宋_GBK" w:eastAsia="方正仿宋_GBK" w:cs="方正仿宋_GBK"/>
          <w:b/>
          <w:color w:val="000000"/>
          <w:sz w:val="32"/>
          <w:szCs w:val="32"/>
        </w:rPr>
        <w:t>天内完成</w:t>
      </w:r>
      <w:r>
        <w:rPr>
          <w:rFonts w:hint="eastAsia" w:ascii="方正仿宋_GBK" w:hAnsi="方正仿宋_GBK" w:eastAsia="方正仿宋_GBK" w:cs="方正仿宋_GBK"/>
          <w:b/>
          <w:color w:val="000000"/>
          <w:sz w:val="32"/>
          <w:szCs w:val="32"/>
          <w:lang w:val="en-US" w:eastAsia="zh-CN"/>
        </w:rPr>
        <w:t>报废</w:t>
      </w:r>
      <w:r>
        <w:rPr>
          <w:rFonts w:hint="eastAsia" w:ascii="方正仿宋_GBK" w:hAnsi="方正仿宋_GBK" w:eastAsia="方正仿宋_GBK" w:cs="方正仿宋_GBK"/>
          <w:b/>
          <w:color w:val="000000"/>
          <w:sz w:val="32"/>
          <w:szCs w:val="32"/>
        </w:rPr>
        <w:t>工作。</w:t>
      </w:r>
    </w:p>
    <w:p w14:paraId="139613D9">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四、竞标人资格及报价书要求：</w:t>
      </w:r>
    </w:p>
    <w:p w14:paraId="288318E5">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1、报价书（格式附后）。</w:t>
      </w:r>
    </w:p>
    <w:p w14:paraId="369F203E">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2、具有独立法人主体资格，</w:t>
      </w:r>
      <w:r>
        <w:rPr>
          <w:rFonts w:hint="eastAsia" w:ascii="方正仿宋_GBK" w:hAnsi="方正仿宋_GBK" w:eastAsia="方正仿宋_GBK" w:cs="方正仿宋_GBK"/>
          <w:sz w:val="32"/>
          <w:szCs w:val="32"/>
        </w:rPr>
        <w:t>有关于</w:t>
      </w:r>
      <w:r>
        <w:rPr>
          <w:rFonts w:hint="eastAsia" w:ascii="方正仿宋_GBK" w:hAnsi="方正仿宋_GBK" w:eastAsia="方正仿宋_GBK" w:cs="方正仿宋_GBK"/>
          <w:sz w:val="32"/>
          <w:szCs w:val="32"/>
          <w:lang w:val="en-US" w:eastAsia="zh-CN"/>
        </w:rPr>
        <w:t>车辆报废</w:t>
      </w:r>
      <w:r>
        <w:rPr>
          <w:rFonts w:hint="eastAsia" w:ascii="方正仿宋_GBK" w:hAnsi="方正仿宋_GBK" w:eastAsia="方正仿宋_GBK" w:cs="方正仿宋_GBK"/>
          <w:sz w:val="32"/>
          <w:szCs w:val="32"/>
        </w:rPr>
        <w:t>资质</w:t>
      </w:r>
      <w:r>
        <w:rPr>
          <w:rFonts w:hint="eastAsia" w:ascii="方正仿宋_GBK" w:hAnsi="方正仿宋_GBK" w:eastAsia="方正仿宋_GBK" w:cs="方正仿宋_GBK"/>
          <w:color w:val="000000"/>
          <w:sz w:val="32"/>
          <w:szCs w:val="32"/>
        </w:rPr>
        <w:t>，在</w:t>
      </w:r>
      <w:r>
        <w:rPr>
          <w:rFonts w:hint="eastAsia" w:ascii="方正仿宋_GBK" w:hAnsi="方正仿宋_GBK" w:eastAsia="方正仿宋_GBK" w:cs="方正仿宋_GBK"/>
          <w:color w:val="000000"/>
          <w:sz w:val="32"/>
          <w:szCs w:val="32"/>
          <w:lang w:val="en-US" w:eastAsia="zh-CN"/>
        </w:rPr>
        <w:t>重庆市</w:t>
      </w:r>
      <w:r>
        <w:rPr>
          <w:rFonts w:hint="eastAsia" w:ascii="方正仿宋_GBK" w:hAnsi="方正仿宋_GBK" w:eastAsia="方正仿宋_GBK" w:cs="方正仿宋_GBK"/>
          <w:color w:val="000000"/>
          <w:sz w:val="32"/>
          <w:szCs w:val="32"/>
        </w:rPr>
        <w:t>内有固定经营场所的生产商或经销商，报名时需携带以下资料：营业执照（复印件加盖鲜章）、授权委托书（法定代表人参加不提供，只需提供法人身份证及复印件）、授权人身份证。</w:t>
      </w:r>
    </w:p>
    <w:p w14:paraId="63571679">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五、定标原则：</w:t>
      </w:r>
      <w:r>
        <w:rPr>
          <w:rFonts w:hint="default" w:ascii="方正仿宋_GBK" w:hAnsi="方正仿宋_GBK" w:eastAsia="方正仿宋_GBK" w:cs="方正仿宋_GBK"/>
          <w:b/>
          <w:color w:val="000000"/>
          <w:sz w:val="32"/>
          <w:szCs w:val="32"/>
          <w:lang w:val="en-US"/>
        </w:rPr>
        <w:t>以报价合计金额</w:t>
      </w:r>
      <w:r>
        <w:rPr>
          <w:rFonts w:hint="eastAsia" w:ascii="方正仿宋_GBK" w:hAnsi="方正仿宋_GBK" w:eastAsia="方正仿宋_GBK" w:cs="方正仿宋_GBK"/>
          <w:color w:val="000000"/>
          <w:sz w:val="32"/>
          <w:szCs w:val="32"/>
        </w:rPr>
        <w:t>最</w:t>
      </w:r>
      <w:r>
        <w:rPr>
          <w:rFonts w:hint="eastAsia" w:ascii="方正仿宋_GBK" w:hAnsi="方正仿宋_GBK" w:eastAsia="方正仿宋_GBK" w:cs="方正仿宋_GBK"/>
          <w:color w:val="000000"/>
          <w:sz w:val="32"/>
          <w:szCs w:val="32"/>
          <w:lang w:val="en-US" w:eastAsia="zh-CN"/>
        </w:rPr>
        <w:t>高</w:t>
      </w:r>
      <w:r>
        <w:rPr>
          <w:rFonts w:hint="eastAsia" w:ascii="方正仿宋_GBK" w:hAnsi="方正仿宋_GBK" w:eastAsia="方正仿宋_GBK" w:cs="方正仿宋_GBK"/>
          <w:color w:val="000000"/>
          <w:sz w:val="32"/>
          <w:szCs w:val="32"/>
        </w:rPr>
        <w:t>价中标，报价包括但不限于税费、运输费、</w:t>
      </w:r>
      <w:r>
        <w:rPr>
          <w:rFonts w:hint="eastAsia" w:ascii="方正仿宋_GBK" w:hAnsi="方正仿宋_GBK" w:eastAsia="方正仿宋_GBK" w:cs="方正仿宋_GBK"/>
          <w:color w:val="000000"/>
          <w:sz w:val="32"/>
          <w:szCs w:val="32"/>
          <w:lang w:val="en-US" w:eastAsia="zh-CN"/>
        </w:rPr>
        <w:t>材料费</w:t>
      </w:r>
      <w:r>
        <w:rPr>
          <w:rFonts w:hint="eastAsia" w:ascii="方正仿宋_GBK" w:hAnsi="方正仿宋_GBK" w:eastAsia="方正仿宋_GBK" w:cs="方正仿宋_GBK"/>
          <w:color w:val="000000"/>
          <w:sz w:val="32"/>
          <w:szCs w:val="32"/>
        </w:rPr>
        <w:t>等。</w:t>
      </w:r>
    </w:p>
    <w:p w14:paraId="08C45407">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六、合同价的确定：</w:t>
      </w:r>
      <w:r>
        <w:rPr>
          <w:rFonts w:hint="eastAsia" w:ascii="方正仿宋_GBK" w:hAnsi="方正仿宋_GBK" w:eastAsia="方正仿宋_GBK" w:cs="方正仿宋_GBK"/>
          <w:color w:val="000000"/>
          <w:sz w:val="32"/>
          <w:szCs w:val="32"/>
        </w:rPr>
        <w:t>合同价以中标价为准。</w:t>
      </w:r>
    </w:p>
    <w:p w14:paraId="2DCB7DD7">
      <w:pPr>
        <w:spacing w:line="560" w:lineRule="exact"/>
        <w:ind w:firstLine="643" w:firstLineChars="200"/>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七、履约保证金：无履约保证金。</w:t>
      </w:r>
    </w:p>
    <w:p w14:paraId="39595C07">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八、竞标文件的递交</w:t>
      </w:r>
    </w:p>
    <w:p w14:paraId="58C2373B">
      <w:pPr>
        <w:spacing w:line="560" w:lineRule="exact"/>
        <w:ind w:firstLine="640" w:firstLineChars="20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sz w:val="32"/>
          <w:szCs w:val="32"/>
        </w:rPr>
        <w:t>1、</w:t>
      </w:r>
      <w:r>
        <w:rPr>
          <w:rFonts w:hint="eastAsia" w:ascii="方正仿宋_GBK" w:hAnsi="方正仿宋_GBK" w:eastAsia="方正仿宋_GBK" w:cs="方正仿宋_GBK"/>
          <w:color w:val="000000"/>
          <w:kern w:val="0"/>
          <w:sz w:val="32"/>
          <w:szCs w:val="32"/>
        </w:rPr>
        <w:t>投标文件递交的截止时</w:t>
      </w:r>
      <w:r>
        <w:rPr>
          <w:rFonts w:hint="eastAsia" w:ascii="方正仿宋_GBK" w:hAnsi="方正仿宋_GBK" w:eastAsia="方正仿宋_GBK" w:cs="方正仿宋_GBK"/>
          <w:kern w:val="0"/>
          <w:sz w:val="32"/>
          <w:szCs w:val="32"/>
        </w:rPr>
        <w:t>间202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7</w:t>
      </w:r>
      <w:r>
        <w:rPr>
          <w:rFonts w:hint="eastAsia" w:ascii="方正仿宋_GBK" w:hAnsi="方正仿宋_GBK" w:eastAsia="方正仿宋_GBK" w:cs="方正仿宋_GBK"/>
          <w:color w:val="auto"/>
          <w:kern w:val="0"/>
          <w:sz w:val="32"/>
          <w:szCs w:val="32"/>
          <w:highlight w:val="none"/>
        </w:rPr>
        <w:t>月</w:t>
      </w:r>
      <w:r>
        <w:rPr>
          <w:rFonts w:hint="eastAsia" w:ascii="方正仿宋_GBK" w:hAnsi="方正仿宋_GBK" w:eastAsia="方正仿宋_GBK" w:cs="方正仿宋_GBK"/>
          <w:color w:val="auto"/>
          <w:kern w:val="0"/>
          <w:sz w:val="32"/>
          <w:szCs w:val="32"/>
          <w:highlight w:val="none"/>
          <w:lang w:val="en-US" w:eastAsia="zh-CN"/>
        </w:rPr>
        <w:t>16</w:t>
      </w:r>
      <w:r>
        <w:rPr>
          <w:rFonts w:hint="eastAsia" w:ascii="方正仿宋_GBK" w:hAnsi="方正仿宋_GBK" w:eastAsia="方正仿宋_GBK" w:cs="方正仿宋_GBK"/>
          <w:color w:val="auto"/>
          <w:kern w:val="0"/>
          <w:sz w:val="32"/>
          <w:szCs w:val="32"/>
          <w:highlight w:val="none"/>
        </w:rPr>
        <w:t>日</w:t>
      </w:r>
      <w:r>
        <w:rPr>
          <w:rFonts w:hint="eastAsia" w:ascii="方正仿宋_GBK" w:hAnsi="方正仿宋_GBK" w:eastAsia="方正仿宋_GBK" w:cs="方正仿宋_GBK"/>
          <w:kern w:val="0"/>
          <w:sz w:val="32"/>
          <w:szCs w:val="32"/>
        </w:rPr>
        <w:t>上午9时30分</w:t>
      </w:r>
      <w:r>
        <w:rPr>
          <w:rFonts w:hint="eastAsia" w:ascii="方正仿宋_GBK" w:hAnsi="方正仿宋_GBK" w:eastAsia="方正仿宋_GBK" w:cs="方正仿宋_GBK"/>
          <w:color w:val="000000"/>
          <w:kern w:val="0"/>
          <w:sz w:val="32"/>
          <w:szCs w:val="32"/>
        </w:rPr>
        <w:t>（投标截止时间，下同），地点为重庆市涪陵区拓源环境治理有限公司（涪陵高新区汇智国际22楼），密封后送交。</w:t>
      </w:r>
    </w:p>
    <w:p w14:paraId="2AA4B08D">
      <w:pPr>
        <w:spacing w:line="560" w:lineRule="exact"/>
        <w:ind w:firstLine="640" w:firstLineChars="20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2、逾期送达的或者未送达指定地点的投标文件，招标人不予受理。</w:t>
      </w:r>
    </w:p>
    <w:p w14:paraId="54063F4B">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九、开标时间</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kern w:val="0"/>
          <w:sz w:val="32"/>
          <w:szCs w:val="32"/>
        </w:rPr>
        <w:t>202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highlight w:val="none"/>
          <w:lang w:val="en-US" w:eastAsia="zh-CN"/>
        </w:rPr>
        <w:t>7</w:t>
      </w:r>
      <w:r>
        <w:rPr>
          <w:rFonts w:hint="eastAsia" w:ascii="方正仿宋_GBK" w:hAnsi="方正仿宋_GBK" w:eastAsia="方正仿宋_GBK" w:cs="方正仿宋_GBK"/>
          <w:kern w:val="0"/>
          <w:sz w:val="32"/>
          <w:szCs w:val="32"/>
          <w:highlight w:val="none"/>
        </w:rPr>
        <w:t>月</w:t>
      </w:r>
      <w:r>
        <w:rPr>
          <w:rFonts w:hint="eastAsia" w:ascii="方正仿宋_GBK" w:hAnsi="方正仿宋_GBK" w:eastAsia="方正仿宋_GBK" w:cs="方正仿宋_GBK"/>
          <w:kern w:val="0"/>
          <w:sz w:val="32"/>
          <w:szCs w:val="32"/>
          <w:highlight w:val="none"/>
          <w:lang w:val="en-US" w:eastAsia="zh-CN"/>
        </w:rPr>
        <w:t>16</w:t>
      </w:r>
      <w:r>
        <w:rPr>
          <w:rFonts w:hint="eastAsia" w:ascii="方正仿宋_GBK" w:hAnsi="方正仿宋_GBK" w:eastAsia="方正仿宋_GBK" w:cs="方正仿宋_GBK"/>
          <w:kern w:val="0"/>
          <w:sz w:val="32"/>
          <w:szCs w:val="32"/>
          <w:highlight w:val="none"/>
        </w:rPr>
        <w:t>日</w:t>
      </w:r>
      <w:r>
        <w:rPr>
          <w:rFonts w:hint="eastAsia" w:ascii="方正仿宋_GBK" w:hAnsi="方正仿宋_GBK" w:eastAsia="方正仿宋_GBK" w:cs="方正仿宋_GBK"/>
          <w:kern w:val="0"/>
          <w:sz w:val="32"/>
          <w:szCs w:val="32"/>
        </w:rPr>
        <w:t>上午10时</w:t>
      </w:r>
      <w:r>
        <w:rPr>
          <w:rFonts w:hint="eastAsia" w:ascii="方正仿宋_GBK" w:hAnsi="方正仿宋_GBK" w:eastAsia="方正仿宋_GBK" w:cs="方正仿宋_GBK"/>
          <w:color w:val="000000"/>
          <w:sz w:val="32"/>
          <w:szCs w:val="32"/>
        </w:rPr>
        <w:t>。</w:t>
      </w:r>
    </w:p>
    <w:p w14:paraId="4DE9AF1F">
      <w:pPr>
        <w:spacing w:line="560" w:lineRule="exact"/>
        <w:ind w:firstLine="643" w:firstLineChars="20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color w:val="000000"/>
          <w:sz w:val="32"/>
          <w:szCs w:val="32"/>
        </w:rPr>
        <w:t>十、开标地点：</w:t>
      </w:r>
      <w:r>
        <w:rPr>
          <w:rFonts w:hint="eastAsia" w:ascii="方正仿宋_GBK" w:hAnsi="方正仿宋_GBK" w:eastAsia="方正仿宋_GBK" w:cs="方正仿宋_GBK"/>
          <w:color w:val="000000"/>
          <w:kern w:val="0"/>
          <w:sz w:val="32"/>
          <w:szCs w:val="32"/>
        </w:rPr>
        <w:t>重庆市涪陵区拓源环境治理有限公司（涪陵高新区汇智国际22楼）。</w:t>
      </w:r>
    </w:p>
    <w:p w14:paraId="1035EDB0">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十一、中标方式：</w:t>
      </w:r>
      <w:r>
        <w:rPr>
          <w:rFonts w:hint="eastAsia" w:ascii="方正仿宋_GBK" w:hAnsi="方正仿宋_GBK" w:eastAsia="方正仿宋_GBK" w:cs="方正仿宋_GBK"/>
          <w:color w:val="000000"/>
          <w:sz w:val="32"/>
          <w:szCs w:val="32"/>
        </w:rPr>
        <w:t>在满足本招标要求的前提下，按照</w:t>
      </w:r>
      <w:r>
        <w:rPr>
          <w:rFonts w:hint="default" w:ascii="方正仿宋_GBK" w:hAnsi="方正仿宋_GBK" w:eastAsia="方正仿宋_GBK" w:cs="方正仿宋_GBK"/>
          <w:color w:val="000000"/>
          <w:sz w:val="32"/>
          <w:szCs w:val="32"/>
          <w:lang w:val="en-US"/>
        </w:rPr>
        <w:t>报价合计金额</w:t>
      </w:r>
      <w:r>
        <w:rPr>
          <w:rFonts w:hint="eastAsia" w:ascii="方正仿宋_GBK" w:hAnsi="方正仿宋_GBK" w:eastAsia="方正仿宋_GBK" w:cs="方正仿宋_GBK"/>
          <w:color w:val="000000"/>
          <w:sz w:val="32"/>
          <w:szCs w:val="32"/>
        </w:rPr>
        <w:t>最</w:t>
      </w:r>
      <w:r>
        <w:rPr>
          <w:rFonts w:hint="eastAsia" w:ascii="方正仿宋_GBK" w:hAnsi="方正仿宋_GBK" w:eastAsia="方正仿宋_GBK" w:cs="方正仿宋_GBK"/>
          <w:color w:val="000000"/>
          <w:sz w:val="32"/>
          <w:szCs w:val="32"/>
          <w:lang w:val="en-US" w:eastAsia="zh-CN"/>
        </w:rPr>
        <w:t>高</w:t>
      </w:r>
      <w:r>
        <w:rPr>
          <w:rFonts w:hint="eastAsia" w:ascii="方正仿宋_GBK" w:hAnsi="方正仿宋_GBK" w:eastAsia="方正仿宋_GBK" w:cs="方正仿宋_GBK"/>
          <w:color w:val="000000"/>
          <w:sz w:val="32"/>
          <w:szCs w:val="32"/>
        </w:rPr>
        <w:t>价中标的原则确定中标单位。</w:t>
      </w:r>
    </w:p>
    <w:p w14:paraId="0CDE97C2">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十二、评标人：</w:t>
      </w:r>
      <w:r>
        <w:rPr>
          <w:rFonts w:hint="eastAsia" w:ascii="方正仿宋_GBK" w:hAnsi="方正仿宋_GBK" w:eastAsia="方正仿宋_GBK" w:cs="方正仿宋_GBK"/>
          <w:color w:val="000000"/>
          <w:sz w:val="32"/>
          <w:szCs w:val="32"/>
        </w:rPr>
        <w:t>由招标人指定。</w:t>
      </w:r>
    </w:p>
    <w:p w14:paraId="1E6DFABB">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十三、合同完善时间：</w:t>
      </w:r>
      <w:r>
        <w:rPr>
          <w:rFonts w:hint="eastAsia" w:ascii="方正仿宋_GBK" w:hAnsi="方正仿宋_GBK" w:eastAsia="方正仿宋_GBK" w:cs="方正仿宋_GBK"/>
          <w:color w:val="000000"/>
          <w:sz w:val="32"/>
          <w:szCs w:val="32"/>
        </w:rPr>
        <w:t>中标单位中标后，需在3个工作日内完善相关合同；因中标单位原因原逾期未完善合同的视为弃标，由第二名接替，依此类推。</w:t>
      </w:r>
    </w:p>
    <w:p w14:paraId="595E41B5">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十四、联系方式</w:t>
      </w:r>
    </w:p>
    <w:p w14:paraId="3BEA5C58">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招标人：重庆市涪陵区拓源环境治理有限公司</w:t>
      </w:r>
    </w:p>
    <w:p w14:paraId="1B8A0A64">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地址：涪陵高新区汇智国际22楼</w:t>
      </w:r>
    </w:p>
    <w:p w14:paraId="5CAA21BE">
      <w:pPr>
        <w:autoSpaceDE w:val="0"/>
        <w:autoSpaceDN w:val="0"/>
        <w:adjustRightInd w:val="0"/>
        <w:snapToGrid w:val="0"/>
        <w:spacing w:line="560" w:lineRule="exact"/>
        <w:ind w:firstLine="640" w:firstLineChars="200"/>
        <w:jc w:val="left"/>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lang w:val="en-US" w:eastAsia="zh-CN"/>
        </w:rPr>
        <w:t>田源</w:t>
      </w:r>
      <w:r>
        <w:rPr>
          <w:rFonts w:hint="eastAsia" w:ascii="方正仿宋_GBK" w:hAnsi="方正仿宋_GBK" w:eastAsia="方正仿宋_GBK" w:cs="方正仿宋_GBK"/>
          <w:sz w:val="32"/>
          <w:szCs w:val="32"/>
        </w:rPr>
        <w:t xml:space="preserve">       电  话：</w:t>
      </w:r>
      <w:r>
        <w:rPr>
          <w:rFonts w:hint="eastAsia" w:ascii="方正仿宋_GBK" w:hAnsi="方正仿宋_GBK" w:eastAsia="方正仿宋_GBK" w:cs="方正仿宋_GBK"/>
          <w:sz w:val="32"/>
          <w:szCs w:val="32"/>
          <w:lang w:val="en-US" w:eastAsia="zh-CN"/>
        </w:rPr>
        <w:t>72219003</w:t>
      </w:r>
    </w:p>
    <w:p w14:paraId="287C5E6B">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传真：023-72881721</w:t>
      </w:r>
    </w:p>
    <w:p w14:paraId="47E2E5A8">
      <w:pPr>
        <w:spacing w:line="460" w:lineRule="exact"/>
        <w:ind w:firstLine="640" w:firstLineChars="200"/>
        <w:rPr>
          <w:rFonts w:ascii="方正仿宋_GBK" w:hAnsi="方正仿宋_GBK" w:eastAsia="方正仿宋_GBK" w:cs="方正仿宋_GBK"/>
          <w:color w:val="000000"/>
          <w:sz w:val="32"/>
          <w:szCs w:val="32"/>
        </w:rPr>
      </w:pPr>
    </w:p>
    <w:p w14:paraId="36F7F6C6">
      <w:pPr>
        <w:spacing w:line="460" w:lineRule="exact"/>
        <w:ind w:firstLine="4960" w:firstLineChars="1550"/>
        <w:rPr>
          <w:rFonts w:ascii="方正仿宋_GBK" w:hAnsi="方正仿宋_GBK" w:eastAsia="方正仿宋_GBK" w:cs="方正仿宋_GBK"/>
          <w:color w:val="000000"/>
          <w:sz w:val="32"/>
          <w:szCs w:val="32"/>
        </w:rPr>
      </w:pPr>
    </w:p>
    <w:p w14:paraId="010BA94A">
      <w:pPr>
        <w:spacing w:line="460" w:lineRule="exact"/>
        <w:ind w:firstLine="4960" w:firstLineChars="1550"/>
        <w:rPr>
          <w:rFonts w:ascii="方正仿宋_GBK" w:hAnsi="方正仿宋_GBK" w:eastAsia="方正仿宋_GBK" w:cs="方正仿宋_GBK"/>
          <w:color w:val="000000"/>
          <w:sz w:val="32"/>
          <w:szCs w:val="32"/>
        </w:rPr>
      </w:pPr>
    </w:p>
    <w:p w14:paraId="7AA9F3C4">
      <w:pPr>
        <w:spacing w:line="460" w:lineRule="exact"/>
        <w:jc w:val="right"/>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重庆市涪陵区拓源环境治理有限公司</w:t>
      </w:r>
    </w:p>
    <w:p w14:paraId="7E406AE3">
      <w:pPr>
        <w:spacing w:line="460" w:lineRule="exact"/>
        <w:jc w:val="center"/>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 xml:space="preserve">                     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日</w:t>
      </w:r>
      <w:bookmarkStart w:id="0" w:name="_Toc239654215"/>
      <w:bookmarkStart w:id="1" w:name="_Toc351471190"/>
      <w:bookmarkStart w:id="2" w:name="_Toc301860206"/>
    </w:p>
    <w:p w14:paraId="1713CCD9">
      <w:pPr>
        <w:pStyle w:val="2"/>
        <w:spacing w:before="0" w:line="360" w:lineRule="exact"/>
        <w:rPr>
          <w:rFonts w:ascii="方正仿宋_GBK" w:hAnsi="方正仿宋_GBK" w:eastAsia="方正仿宋_GBK" w:cs="方正仿宋_GBK"/>
          <w:b w:val="0"/>
          <w:kern w:val="2"/>
          <w:sz w:val="32"/>
          <w:szCs w:val="32"/>
        </w:rPr>
      </w:pPr>
    </w:p>
    <w:p w14:paraId="0B45795C"/>
    <w:p w14:paraId="5C856CF7">
      <w:pPr>
        <w:rPr>
          <w:rFonts w:hint="eastAsia" w:eastAsia="宋体"/>
          <w:lang w:val="en-US" w:eastAsia="zh-CN"/>
        </w:rPr>
      </w:pPr>
    </w:p>
    <w:p w14:paraId="09648661"/>
    <w:p w14:paraId="419E34F1"/>
    <w:p w14:paraId="012FA158">
      <w:pPr>
        <w:pStyle w:val="2"/>
        <w:spacing w:before="0" w:line="360" w:lineRule="exact"/>
        <w:jc w:val="both"/>
        <w:rPr>
          <w:rFonts w:ascii="宋体" w:hAnsi="宋体" w:eastAsia="宋体"/>
          <w:color w:val="000000"/>
          <w:sz w:val="36"/>
          <w:szCs w:val="36"/>
        </w:rPr>
      </w:pPr>
    </w:p>
    <w:p w14:paraId="4C6D9F42"/>
    <w:p w14:paraId="75B70D71">
      <w:pPr>
        <w:pStyle w:val="2"/>
        <w:spacing w:before="0" w:line="360" w:lineRule="exact"/>
        <w:jc w:val="both"/>
        <w:rPr>
          <w:rFonts w:ascii="宋体" w:hAnsi="宋体" w:eastAsia="宋体"/>
          <w:b w:val="0"/>
          <w:bCs/>
          <w:color w:val="000000"/>
          <w:sz w:val="36"/>
          <w:szCs w:val="36"/>
        </w:rPr>
      </w:pPr>
    </w:p>
    <w:tbl>
      <w:tblPr>
        <w:tblStyle w:val="6"/>
        <w:tblW w:w="5000" w:type="pct"/>
        <w:tblInd w:w="0" w:type="dxa"/>
        <w:tblLayout w:type="fixed"/>
        <w:tblCellMar>
          <w:top w:w="0" w:type="dxa"/>
          <w:left w:w="108" w:type="dxa"/>
          <w:bottom w:w="0" w:type="dxa"/>
          <w:right w:w="108" w:type="dxa"/>
        </w:tblCellMar>
      </w:tblPr>
      <w:tblGrid>
        <w:gridCol w:w="239"/>
        <w:gridCol w:w="223"/>
        <w:gridCol w:w="1457"/>
        <w:gridCol w:w="2766"/>
        <w:gridCol w:w="1466"/>
        <w:gridCol w:w="1350"/>
        <w:gridCol w:w="1021"/>
      </w:tblGrid>
      <w:tr w14:paraId="5E92E14D">
        <w:tblPrEx>
          <w:tblCellMar>
            <w:top w:w="0" w:type="dxa"/>
            <w:left w:w="108" w:type="dxa"/>
            <w:bottom w:w="0" w:type="dxa"/>
            <w:right w:w="108" w:type="dxa"/>
          </w:tblCellMar>
        </w:tblPrEx>
        <w:trPr>
          <w:trHeight w:val="675" w:hRule="atLeast"/>
        </w:trPr>
        <w:tc>
          <w:tcPr>
            <w:tcW w:w="140" w:type="pct"/>
            <w:tcBorders>
              <w:top w:val="nil"/>
              <w:left w:val="nil"/>
              <w:bottom w:val="nil"/>
              <w:right w:val="nil"/>
            </w:tcBorders>
            <w:shd w:val="clear" w:color="auto" w:fill="auto"/>
            <w:noWrap/>
            <w:vAlign w:val="center"/>
          </w:tcPr>
          <w:p w14:paraId="03EBD90B">
            <w:pPr>
              <w:widowControl/>
              <w:jc w:val="center"/>
              <w:textAlignment w:val="center"/>
              <w:rPr>
                <w:rFonts w:ascii="方正小标宋_GBK" w:hAnsi="方正小标宋_GBK" w:eastAsia="方正小标宋_GBK" w:cs="方正小标宋_GBK"/>
                <w:color w:val="000000"/>
                <w:kern w:val="0"/>
                <w:sz w:val="40"/>
                <w:szCs w:val="40"/>
              </w:rPr>
            </w:pPr>
          </w:p>
        </w:tc>
        <w:tc>
          <w:tcPr>
            <w:tcW w:w="4859" w:type="pct"/>
            <w:gridSpan w:val="6"/>
            <w:tcBorders>
              <w:top w:val="nil"/>
              <w:left w:val="nil"/>
              <w:bottom w:val="nil"/>
              <w:right w:val="nil"/>
            </w:tcBorders>
            <w:shd w:val="clear" w:color="auto" w:fill="auto"/>
            <w:noWrap/>
            <w:vAlign w:val="center"/>
          </w:tcPr>
          <w:p w14:paraId="6306B08D">
            <w:pPr>
              <w:widowControl/>
              <w:textAlignment w:val="center"/>
              <w:rPr>
                <w:rFonts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附件</w:t>
            </w:r>
          </w:p>
          <w:p w14:paraId="56472866">
            <w:pPr>
              <w:widowControl/>
              <w:jc w:val="center"/>
              <w:textAlignment w:val="center"/>
              <w:rPr>
                <w:rFonts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kern w:val="0"/>
                <w:sz w:val="40"/>
                <w:szCs w:val="40"/>
              </w:rPr>
              <w:t>重庆市涪陵区拓源环境治理有限公司</w:t>
            </w:r>
          </w:p>
        </w:tc>
      </w:tr>
      <w:tr w14:paraId="5A936909">
        <w:tblPrEx>
          <w:tblCellMar>
            <w:top w:w="0" w:type="dxa"/>
            <w:left w:w="108" w:type="dxa"/>
            <w:bottom w:w="0" w:type="dxa"/>
            <w:right w:w="108" w:type="dxa"/>
          </w:tblCellMar>
        </w:tblPrEx>
        <w:trPr>
          <w:trHeight w:val="675" w:hRule="atLeast"/>
        </w:trPr>
        <w:tc>
          <w:tcPr>
            <w:tcW w:w="140" w:type="pct"/>
            <w:tcBorders>
              <w:top w:val="nil"/>
              <w:left w:val="nil"/>
              <w:bottom w:val="nil"/>
              <w:right w:val="nil"/>
            </w:tcBorders>
            <w:shd w:val="clear" w:color="auto" w:fill="auto"/>
            <w:noWrap/>
            <w:vAlign w:val="center"/>
          </w:tcPr>
          <w:p w14:paraId="43F0ADBD">
            <w:pPr>
              <w:widowControl/>
              <w:jc w:val="center"/>
              <w:textAlignment w:val="center"/>
              <w:rPr>
                <w:rFonts w:ascii="方正小标宋_GBK" w:hAnsi="方正小标宋_GBK" w:eastAsia="方正小标宋_GBK" w:cs="方正小标宋_GBK"/>
                <w:color w:val="000000"/>
                <w:kern w:val="0"/>
                <w:sz w:val="40"/>
                <w:szCs w:val="40"/>
              </w:rPr>
            </w:pPr>
          </w:p>
        </w:tc>
        <w:tc>
          <w:tcPr>
            <w:tcW w:w="4859" w:type="pct"/>
            <w:gridSpan w:val="6"/>
            <w:tcBorders>
              <w:top w:val="nil"/>
              <w:left w:val="nil"/>
              <w:bottom w:val="nil"/>
              <w:right w:val="nil"/>
            </w:tcBorders>
            <w:shd w:val="clear" w:color="auto" w:fill="auto"/>
            <w:noWrap/>
            <w:vAlign w:val="center"/>
          </w:tcPr>
          <w:p w14:paraId="29410270">
            <w:pPr>
              <w:widowControl/>
              <w:jc w:val="center"/>
              <w:textAlignment w:val="center"/>
              <w:rPr>
                <w:rFonts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kern w:val="0"/>
                <w:sz w:val="40"/>
                <w:szCs w:val="40"/>
              </w:rPr>
              <w:t>待处置车辆情况表</w:t>
            </w:r>
          </w:p>
        </w:tc>
      </w:tr>
      <w:tr w14:paraId="1B385D7E">
        <w:tblPrEx>
          <w:tblCellMar>
            <w:top w:w="0" w:type="dxa"/>
            <w:left w:w="108" w:type="dxa"/>
            <w:bottom w:w="0" w:type="dxa"/>
            <w:right w:w="108" w:type="dxa"/>
          </w:tblCellMar>
        </w:tblPrEx>
        <w:trPr>
          <w:trHeight w:val="1065"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4CFFD2">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序号</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D55EE">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车牌号</w:t>
            </w:r>
          </w:p>
        </w:tc>
        <w:tc>
          <w:tcPr>
            <w:tcW w:w="1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3DD1D">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车架号</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A4B5D">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购入时间</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33821">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购入金额（元）</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F0228">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备注</w:t>
            </w:r>
          </w:p>
        </w:tc>
      </w:tr>
      <w:tr w14:paraId="4B5382A7">
        <w:tblPrEx>
          <w:tblCellMar>
            <w:top w:w="0" w:type="dxa"/>
            <w:left w:w="108" w:type="dxa"/>
            <w:bottom w:w="0" w:type="dxa"/>
            <w:right w:w="108" w:type="dxa"/>
          </w:tblCellMar>
        </w:tblPrEx>
        <w:trPr>
          <w:trHeight w:val="600"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1F9737">
            <w:pPr>
              <w:widowControl/>
              <w:jc w:val="center"/>
              <w:textAlignment w:val="center"/>
              <w:rPr>
                <w:rFonts w:ascii="Calibri" w:hAnsi="Calibri" w:eastAsia="宋体" w:cs="Calibri"/>
                <w:color w:val="000000"/>
                <w:sz w:val="36"/>
                <w:szCs w:val="36"/>
              </w:rPr>
            </w:pPr>
            <w:r>
              <w:rPr>
                <w:rFonts w:ascii="Calibri" w:hAnsi="Calibri" w:eastAsia="宋体" w:cs="Calibri"/>
                <w:color w:val="000000"/>
                <w:kern w:val="0"/>
                <w:sz w:val="36"/>
                <w:szCs w:val="36"/>
              </w:rPr>
              <w:t>1</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7AEA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渝GK1217</w:t>
            </w:r>
          </w:p>
        </w:tc>
        <w:tc>
          <w:tcPr>
            <w:tcW w:w="1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906C1">
            <w:pPr>
              <w:widowControl/>
              <w:jc w:val="center"/>
              <w:textAlignment w:val="center"/>
              <w:rPr>
                <w:rFonts w:hint="eastAsia" w:ascii="Calibri" w:hAnsi="Calibri" w:eastAsia="宋体" w:cs="Calibri"/>
                <w:color w:val="000000"/>
                <w:kern w:val="0"/>
                <w:sz w:val="24"/>
                <w:szCs w:val="24"/>
              </w:rPr>
            </w:pPr>
            <w:r>
              <w:rPr>
                <w:rFonts w:hint="eastAsia" w:ascii="Calibri" w:hAnsi="Calibri" w:eastAsia="宋体" w:cs="Calibri"/>
                <w:color w:val="000000"/>
                <w:kern w:val="0"/>
                <w:sz w:val="24"/>
                <w:szCs w:val="24"/>
              </w:rPr>
              <w:t xml:space="preserve">LEFYECG2 </w:t>
            </w:r>
          </w:p>
          <w:p w14:paraId="2947836C">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8CHN28616</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C2F3A">
            <w:pPr>
              <w:widowControl/>
              <w:jc w:val="center"/>
              <w:textAlignment w:val="center"/>
              <w:rPr>
                <w:rFonts w:ascii="Calibri" w:hAnsi="Calibri" w:eastAsia="宋体" w:cs="Calibri"/>
                <w:color w:val="000000"/>
                <w:sz w:val="24"/>
                <w:szCs w:val="24"/>
              </w:rPr>
            </w:pPr>
            <w:r>
              <w:rPr>
                <w:rFonts w:hint="eastAsia" w:ascii="Calibri" w:hAnsi="Calibri" w:eastAsia="宋体" w:cs="Calibri"/>
                <w:color w:val="000000"/>
                <w:sz w:val="24"/>
                <w:szCs w:val="24"/>
              </w:rPr>
              <w:t>2012/6/12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2B6A0">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159179.88</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D365C">
            <w:pPr>
              <w:rPr>
                <w:rFonts w:ascii="宋体" w:hAnsi="宋体" w:eastAsia="宋体" w:cs="宋体"/>
                <w:color w:val="000000"/>
                <w:sz w:val="24"/>
                <w:szCs w:val="24"/>
              </w:rPr>
            </w:pPr>
          </w:p>
        </w:tc>
      </w:tr>
      <w:tr w14:paraId="60B37139">
        <w:tblPrEx>
          <w:tblCellMar>
            <w:top w:w="0" w:type="dxa"/>
            <w:left w:w="108" w:type="dxa"/>
            <w:bottom w:w="0" w:type="dxa"/>
            <w:right w:w="108" w:type="dxa"/>
          </w:tblCellMar>
        </w:tblPrEx>
        <w:trPr>
          <w:trHeight w:val="600"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896032">
            <w:pPr>
              <w:widowControl/>
              <w:jc w:val="center"/>
              <w:textAlignment w:val="center"/>
              <w:rPr>
                <w:rFonts w:ascii="Calibri" w:hAnsi="Calibri" w:eastAsia="宋体" w:cs="Calibri"/>
                <w:color w:val="000000"/>
                <w:sz w:val="36"/>
                <w:szCs w:val="36"/>
              </w:rPr>
            </w:pPr>
            <w:r>
              <w:rPr>
                <w:rFonts w:ascii="Calibri" w:hAnsi="Calibri" w:eastAsia="宋体" w:cs="Calibri"/>
                <w:color w:val="000000"/>
                <w:kern w:val="0"/>
                <w:sz w:val="36"/>
                <w:szCs w:val="36"/>
              </w:rPr>
              <w:t>2</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4BCE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渝GG9531</w:t>
            </w:r>
          </w:p>
        </w:tc>
        <w:tc>
          <w:tcPr>
            <w:tcW w:w="1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1D78D">
            <w:pPr>
              <w:widowControl/>
              <w:jc w:val="center"/>
              <w:textAlignment w:val="center"/>
              <w:rPr>
                <w:rFonts w:hint="eastAsia" w:ascii="Calibri" w:hAnsi="Calibri" w:eastAsia="宋体" w:cs="Calibri"/>
                <w:color w:val="000000"/>
                <w:kern w:val="0"/>
                <w:sz w:val="24"/>
                <w:szCs w:val="24"/>
              </w:rPr>
            </w:pPr>
            <w:r>
              <w:rPr>
                <w:rFonts w:hint="eastAsia" w:ascii="Calibri" w:hAnsi="Calibri" w:eastAsia="宋体" w:cs="Calibri"/>
                <w:color w:val="000000"/>
                <w:kern w:val="0"/>
                <w:sz w:val="24"/>
                <w:szCs w:val="24"/>
              </w:rPr>
              <w:t>LEFYECG2</w:t>
            </w:r>
          </w:p>
          <w:p w14:paraId="375E08A7">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XCHN28617</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06013">
            <w:pPr>
              <w:widowControl/>
              <w:jc w:val="center"/>
              <w:textAlignment w:val="center"/>
              <w:rPr>
                <w:rFonts w:ascii="Calibri" w:hAnsi="Calibri" w:eastAsia="宋体" w:cs="Calibri"/>
                <w:color w:val="000000"/>
                <w:sz w:val="24"/>
                <w:szCs w:val="24"/>
              </w:rPr>
            </w:pPr>
            <w:r>
              <w:rPr>
                <w:rFonts w:hint="eastAsia" w:ascii="Calibri" w:hAnsi="Calibri" w:eastAsia="宋体" w:cs="Calibri"/>
                <w:color w:val="000000"/>
                <w:sz w:val="24"/>
                <w:szCs w:val="24"/>
              </w:rPr>
              <w:t>2012/6/12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5D904">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159179.88</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2C050">
            <w:pPr>
              <w:rPr>
                <w:rFonts w:ascii="宋体" w:hAnsi="宋体" w:eastAsia="宋体" w:cs="宋体"/>
                <w:color w:val="000000"/>
                <w:sz w:val="24"/>
                <w:szCs w:val="24"/>
              </w:rPr>
            </w:pPr>
          </w:p>
        </w:tc>
      </w:tr>
      <w:tr w14:paraId="100FEA99">
        <w:tblPrEx>
          <w:tblCellMar>
            <w:top w:w="0" w:type="dxa"/>
            <w:left w:w="108" w:type="dxa"/>
            <w:bottom w:w="0" w:type="dxa"/>
            <w:right w:w="108" w:type="dxa"/>
          </w:tblCellMar>
        </w:tblPrEx>
        <w:trPr>
          <w:trHeight w:val="600"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CA44A7">
            <w:pPr>
              <w:widowControl/>
              <w:jc w:val="center"/>
              <w:textAlignment w:val="center"/>
              <w:rPr>
                <w:rFonts w:ascii="Calibri" w:hAnsi="Calibri" w:eastAsia="宋体" w:cs="Calibri"/>
                <w:color w:val="000000"/>
                <w:sz w:val="36"/>
                <w:szCs w:val="36"/>
              </w:rPr>
            </w:pPr>
            <w:r>
              <w:rPr>
                <w:rFonts w:ascii="Calibri" w:hAnsi="Calibri" w:eastAsia="宋体" w:cs="Calibri"/>
                <w:color w:val="000000"/>
                <w:kern w:val="0"/>
                <w:sz w:val="36"/>
                <w:szCs w:val="36"/>
              </w:rPr>
              <w:t>3</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D686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渝B731TS</w:t>
            </w:r>
          </w:p>
        </w:tc>
        <w:tc>
          <w:tcPr>
            <w:tcW w:w="1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EBA38">
            <w:pPr>
              <w:widowControl/>
              <w:jc w:val="center"/>
              <w:textAlignment w:val="center"/>
              <w:rPr>
                <w:rFonts w:hint="eastAsia" w:ascii="Calibri" w:hAnsi="Calibri" w:eastAsia="宋体" w:cs="Calibri"/>
                <w:color w:val="000000"/>
                <w:kern w:val="0"/>
                <w:sz w:val="24"/>
                <w:szCs w:val="24"/>
              </w:rPr>
            </w:pPr>
            <w:r>
              <w:rPr>
                <w:rFonts w:hint="eastAsia" w:ascii="Calibri" w:hAnsi="Calibri" w:eastAsia="宋体" w:cs="Calibri"/>
                <w:color w:val="000000"/>
                <w:kern w:val="0"/>
                <w:sz w:val="24"/>
                <w:szCs w:val="24"/>
              </w:rPr>
              <w:t xml:space="preserve">LEFYECG2 </w:t>
            </w:r>
          </w:p>
          <w:p w14:paraId="73D4F43F">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1CHN28618</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9961B">
            <w:pPr>
              <w:widowControl/>
              <w:jc w:val="center"/>
              <w:textAlignment w:val="center"/>
              <w:rPr>
                <w:rFonts w:ascii="Calibri" w:hAnsi="Calibri" w:eastAsia="宋体" w:cs="Calibri"/>
                <w:color w:val="000000"/>
                <w:sz w:val="24"/>
                <w:szCs w:val="24"/>
              </w:rPr>
            </w:pPr>
            <w:r>
              <w:rPr>
                <w:rFonts w:hint="eastAsia" w:ascii="Calibri" w:hAnsi="Calibri" w:eastAsia="宋体" w:cs="Calibri"/>
                <w:color w:val="000000"/>
                <w:sz w:val="24"/>
                <w:szCs w:val="24"/>
              </w:rPr>
              <w:t>2012/6/12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CD2CB">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159179.88</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9C616">
            <w:pPr>
              <w:rPr>
                <w:rFonts w:ascii="宋体" w:hAnsi="宋体" w:eastAsia="宋体" w:cs="宋体"/>
                <w:color w:val="000000"/>
                <w:sz w:val="24"/>
                <w:szCs w:val="24"/>
              </w:rPr>
            </w:pPr>
          </w:p>
        </w:tc>
      </w:tr>
      <w:tr w14:paraId="7D555256">
        <w:tblPrEx>
          <w:tblCellMar>
            <w:top w:w="0" w:type="dxa"/>
            <w:left w:w="108" w:type="dxa"/>
            <w:bottom w:w="0" w:type="dxa"/>
            <w:right w:w="108" w:type="dxa"/>
          </w:tblCellMar>
        </w:tblPrEx>
        <w:trPr>
          <w:trHeight w:val="600"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2966E1">
            <w:pPr>
              <w:widowControl/>
              <w:jc w:val="center"/>
              <w:textAlignment w:val="center"/>
              <w:rPr>
                <w:rFonts w:ascii="Calibri" w:hAnsi="Calibri" w:eastAsia="宋体" w:cs="Calibri"/>
                <w:color w:val="000000"/>
                <w:sz w:val="36"/>
                <w:szCs w:val="36"/>
              </w:rPr>
            </w:pPr>
            <w:r>
              <w:rPr>
                <w:rFonts w:ascii="Calibri" w:hAnsi="Calibri" w:eastAsia="宋体" w:cs="Calibri"/>
                <w:color w:val="000000"/>
                <w:kern w:val="0"/>
                <w:sz w:val="36"/>
                <w:szCs w:val="36"/>
              </w:rPr>
              <w:t>4</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0CA5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渝GS7376</w:t>
            </w:r>
          </w:p>
        </w:tc>
        <w:tc>
          <w:tcPr>
            <w:tcW w:w="1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C18C9">
            <w:pPr>
              <w:widowControl/>
              <w:jc w:val="center"/>
              <w:textAlignment w:val="center"/>
              <w:rPr>
                <w:rFonts w:hint="eastAsia" w:ascii="Calibri" w:hAnsi="Calibri" w:eastAsia="宋体" w:cs="Calibri"/>
                <w:color w:val="000000"/>
                <w:kern w:val="0"/>
                <w:sz w:val="24"/>
                <w:szCs w:val="24"/>
              </w:rPr>
            </w:pPr>
            <w:r>
              <w:rPr>
                <w:rFonts w:hint="eastAsia" w:ascii="Calibri" w:hAnsi="Calibri" w:eastAsia="宋体" w:cs="Calibri"/>
                <w:color w:val="000000"/>
                <w:kern w:val="0"/>
                <w:sz w:val="24"/>
                <w:szCs w:val="24"/>
              </w:rPr>
              <w:t>LEFYECG2</w:t>
            </w:r>
          </w:p>
          <w:p w14:paraId="7450C4BE">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5DHN78231</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10492">
            <w:pPr>
              <w:widowControl/>
              <w:jc w:val="center"/>
              <w:textAlignment w:val="center"/>
              <w:rPr>
                <w:rFonts w:ascii="Calibri" w:hAnsi="Calibri" w:eastAsia="宋体" w:cs="Calibri"/>
                <w:color w:val="000000"/>
                <w:sz w:val="24"/>
                <w:szCs w:val="24"/>
              </w:rPr>
            </w:pPr>
            <w:r>
              <w:rPr>
                <w:rFonts w:hint="eastAsia" w:ascii="Calibri" w:hAnsi="Calibri" w:eastAsia="宋体" w:cs="Calibri"/>
                <w:color w:val="000000"/>
                <w:sz w:val="24"/>
                <w:szCs w:val="24"/>
              </w:rPr>
              <w:t>2013/11/12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8DB00">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146538.00</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27384">
            <w:pPr>
              <w:rPr>
                <w:rFonts w:ascii="宋体" w:hAnsi="宋体" w:eastAsia="宋体" w:cs="宋体"/>
                <w:color w:val="000000"/>
                <w:sz w:val="24"/>
                <w:szCs w:val="24"/>
              </w:rPr>
            </w:pPr>
          </w:p>
        </w:tc>
      </w:tr>
      <w:tr w14:paraId="727299AB">
        <w:tblPrEx>
          <w:tblCellMar>
            <w:top w:w="0" w:type="dxa"/>
            <w:left w:w="108" w:type="dxa"/>
            <w:bottom w:w="0" w:type="dxa"/>
            <w:right w:w="108" w:type="dxa"/>
          </w:tblCellMar>
        </w:tblPrEx>
        <w:trPr>
          <w:trHeight w:val="600"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1B7EE">
            <w:pPr>
              <w:widowControl/>
              <w:jc w:val="center"/>
              <w:textAlignment w:val="center"/>
              <w:rPr>
                <w:rFonts w:ascii="Calibri" w:hAnsi="Calibri" w:eastAsia="宋体" w:cs="Calibri"/>
                <w:color w:val="000000"/>
                <w:sz w:val="36"/>
                <w:szCs w:val="36"/>
              </w:rPr>
            </w:pPr>
            <w:r>
              <w:rPr>
                <w:rFonts w:ascii="Calibri" w:hAnsi="Calibri" w:eastAsia="宋体" w:cs="Calibri"/>
                <w:color w:val="000000"/>
                <w:kern w:val="0"/>
                <w:sz w:val="36"/>
                <w:szCs w:val="36"/>
              </w:rPr>
              <w:t>5</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313D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渝G9V880</w:t>
            </w:r>
          </w:p>
        </w:tc>
        <w:tc>
          <w:tcPr>
            <w:tcW w:w="1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595EA">
            <w:pPr>
              <w:widowControl/>
              <w:jc w:val="center"/>
              <w:textAlignment w:val="center"/>
              <w:rPr>
                <w:rFonts w:hint="eastAsia" w:ascii="Calibri" w:hAnsi="Calibri" w:eastAsia="宋体" w:cs="Calibri"/>
                <w:color w:val="000000"/>
                <w:kern w:val="0"/>
                <w:sz w:val="24"/>
                <w:szCs w:val="24"/>
              </w:rPr>
            </w:pPr>
            <w:r>
              <w:rPr>
                <w:rFonts w:hint="eastAsia" w:ascii="Calibri" w:hAnsi="Calibri" w:eastAsia="宋体" w:cs="Calibri"/>
                <w:color w:val="000000"/>
                <w:kern w:val="0"/>
                <w:sz w:val="24"/>
                <w:szCs w:val="24"/>
              </w:rPr>
              <w:t>LEFYECG2</w:t>
            </w:r>
          </w:p>
          <w:p w14:paraId="0E7AC64E">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4GHN79729</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444DC">
            <w:pPr>
              <w:widowControl/>
              <w:jc w:val="center"/>
              <w:textAlignment w:val="center"/>
              <w:rPr>
                <w:rFonts w:ascii="Calibri" w:hAnsi="Calibri" w:eastAsia="宋体" w:cs="Calibri"/>
                <w:color w:val="000000"/>
                <w:sz w:val="24"/>
                <w:szCs w:val="24"/>
              </w:rPr>
            </w:pPr>
            <w:r>
              <w:rPr>
                <w:rFonts w:hint="eastAsia" w:ascii="Calibri" w:hAnsi="Calibri" w:eastAsia="宋体" w:cs="Calibri"/>
                <w:color w:val="000000"/>
                <w:sz w:val="24"/>
                <w:szCs w:val="24"/>
              </w:rPr>
              <w:t>2016/11/25</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66ADF">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155547.86</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C8B32">
            <w:pPr>
              <w:rPr>
                <w:rFonts w:ascii="宋体" w:hAnsi="宋体" w:eastAsia="宋体" w:cs="宋体"/>
                <w:color w:val="000000"/>
                <w:sz w:val="24"/>
                <w:szCs w:val="24"/>
              </w:rPr>
            </w:pPr>
          </w:p>
        </w:tc>
      </w:tr>
    </w:tbl>
    <w:p w14:paraId="34D86ABD">
      <w:pPr>
        <w:rPr>
          <w:rFonts w:hint="default" w:ascii="方正小标宋_GBK" w:hAnsi="宋体" w:eastAsia="方正小标宋_GBK"/>
          <w:b w:val="0"/>
          <w:bCs/>
          <w:color w:val="000000"/>
          <w:sz w:val="28"/>
          <w:lang w:val="en-US" w:eastAsia="zh-CN"/>
        </w:rPr>
      </w:pPr>
    </w:p>
    <w:p w14:paraId="5F6CF296">
      <w:pPr>
        <w:rPr>
          <w:rFonts w:hint="eastAsia" w:ascii="方正小标宋_GBK" w:hAnsi="宋体" w:eastAsia="方正小标宋_GBK"/>
          <w:b w:val="0"/>
          <w:bCs/>
          <w:color w:val="000000"/>
          <w:sz w:val="28"/>
        </w:rPr>
      </w:pPr>
      <w:r>
        <w:rPr>
          <w:rFonts w:hint="eastAsia" w:ascii="方正小标宋_GBK" w:hAnsi="宋体" w:eastAsia="方正小标宋_GBK"/>
          <w:b w:val="0"/>
          <w:bCs/>
          <w:color w:val="000000"/>
          <w:sz w:val="28"/>
        </w:rPr>
        <w:br w:type="page"/>
      </w:r>
    </w:p>
    <w:p w14:paraId="74108AB5"/>
    <w:p w14:paraId="155A8B6A">
      <w:pPr>
        <w:pStyle w:val="2"/>
        <w:spacing w:before="0" w:line="600" w:lineRule="exact"/>
        <w:jc w:val="center"/>
        <w:rPr>
          <w:rFonts w:ascii="方正小标宋_GBK" w:hAnsi="宋体" w:eastAsia="方正小标宋_GBK"/>
          <w:b w:val="0"/>
          <w:bCs/>
          <w:color w:val="000000"/>
          <w:sz w:val="44"/>
          <w:szCs w:val="44"/>
        </w:rPr>
      </w:pPr>
      <w:r>
        <w:rPr>
          <w:rFonts w:hint="eastAsia" w:ascii="方正小标宋_GBK" w:hAnsi="宋体" w:eastAsia="方正小标宋_GBK"/>
          <w:b w:val="0"/>
          <w:bCs/>
          <w:color w:val="000000"/>
          <w:sz w:val="44"/>
          <w:szCs w:val="44"/>
        </w:rPr>
        <w:t>报  价  函</w:t>
      </w:r>
      <w:bookmarkEnd w:id="0"/>
      <w:bookmarkEnd w:id="1"/>
      <w:bookmarkEnd w:id="2"/>
    </w:p>
    <w:p w14:paraId="45AB66E9">
      <w:pPr>
        <w:spacing w:line="360" w:lineRule="exact"/>
        <w:rPr>
          <w:rFonts w:ascii="宋体" w:hAnsi="宋体"/>
          <w:color w:val="000000"/>
          <w:sz w:val="28"/>
          <w:u w:val="single"/>
        </w:rPr>
      </w:pPr>
    </w:p>
    <w:p w14:paraId="246F0EE2">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u w:val="single"/>
        </w:rPr>
        <w:t>重庆市涪陵区拓源环境治理有限公司</w:t>
      </w:r>
      <w:r>
        <w:rPr>
          <w:rFonts w:hint="eastAsia" w:ascii="方正仿宋_GBK" w:hAnsi="方正仿宋_GBK" w:eastAsia="方正仿宋_GBK" w:cs="方正仿宋_GBK"/>
          <w:color w:val="000000"/>
          <w:sz w:val="32"/>
          <w:szCs w:val="32"/>
        </w:rPr>
        <w:t>：（比选人名称）</w:t>
      </w:r>
    </w:p>
    <w:p w14:paraId="78354A45">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按照</w:t>
      </w:r>
      <w:r>
        <w:rPr>
          <w:rFonts w:hint="eastAsia" w:ascii="方正仿宋_GBK" w:hAnsi="方正仿宋_GBK" w:eastAsia="方正仿宋_GBK" w:cs="方正仿宋_GBK"/>
          <w:b/>
          <w:color w:val="000000"/>
          <w:sz w:val="32"/>
          <w:szCs w:val="32"/>
          <w:u w:val="single"/>
        </w:rPr>
        <w:t>重庆市涪陵区拓源环境治理有限公司</w:t>
      </w:r>
      <w:r>
        <w:rPr>
          <w:rFonts w:hint="eastAsia" w:ascii="方正仿宋_GBK" w:hAnsi="方正仿宋_GBK" w:eastAsia="方正仿宋_GBK" w:cs="方正仿宋_GBK"/>
          <w:b/>
          <w:color w:val="000000"/>
          <w:sz w:val="32"/>
          <w:szCs w:val="32"/>
          <w:u w:val="single"/>
          <w:lang w:val="en-US" w:eastAsia="zh-CN"/>
        </w:rPr>
        <w:t>车辆报废</w:t>
      </w:r>
      <w:r>
        <w:rPr>
          <w:rFonts w:hint="eastAsia" w:ascii="方正仿宋_GBK" w:hAnsi="方正仿宋_GBK" w:eastAsia="方正仿宋_GBK" w:cs="方正仿宋_GBK"/>
          <w:b/>
          <w:color w:val="000000"/>
          <w:sz w:val="32"/>
          <w:szCs w:val="32"/>
          <w:u w:val="single"/>
        </w:rPr>
        <w:t>比选招标文件</w:t>
      </w:r>
      <w:r>
        <w:rPr>
          <w:rFonts w:hint="eastAsia" w:ascii="方正仿宋_GBK" w:hAnsi="方正仿宋_GBK" w:eastAsia="方正仿宋_GBK" w:cs="方正仿宋_GBK"/>
          <w:color w:val="000000"/>
          <w:sz w:val="32"/>
          <w:szCs w:val="32"/>
        </w:rPr>
        <w:t>要求，我单位经研究比选招标方案和有关资料后，愿意按以下</w:t>
      </w:r>
      <w:r>
        <w:rPr>
          <w:rFonts w:hint="eastAsia" w:ascii="方正仿宋_GBK" w:hAnsi="方正仿宋_GBK" w:eastAsia="方正仿宋_GBK" w:cs="方正仿宋_GBK"/>
          <w:color w:val="000000"/>
          <w:sz w:val="32"/>
          <w:szCs w:val="32"/>
          <w:lang w:val="en-US" w:eastAsia="zh-CN"/>
        </w:rPr>
        <w:t>金额</w:t>
      </w:r>
      <w:r>
        <w:rPr>
          <w:rFonts w:hint="eastAsia" w:ascii="方正仿宋_GBK" w:hAnsi="方正仿宋_GBK" w:eastAsia="方正仿宋_GBK" w:cs="方正仿宋_GBK"/>
          <w:color w:val="000000"/>
          <w:sz w:val="32"/>
          <w:szCs w:val="32"/>
        </w:rPr>
        <w:t>作为本单位投标报价，此报价含税、运费。</w:t>
      </w:r>
    </w:p>
    <w:p w14:paraId="59EEC96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i w:val="0"/>
          <w:iCs w:val="0"/>
          <w:color w:val="000000"/>
          <w:kern w:val="0"/>
          <w:sz w:val="28"/>
          <w:szCs w:val="28"/>
          <w:u w:val="single"/>
          <w:lang w:val="en-US" w:eastAsia="zh-CN"/>
        </w:rPr>
      </w:pPr>
      <w:r>
        <w:rPr>
          <w:rFonts w:hint="eastAsia" w:ascii="宋体" w:hAnsi="宋体" w:eastAsia="宋体" w:cs="宋体"/>
          <w:i w:val="0"/>
          <w:iCs w:val="0"/>
          <w:color w:val="000000"/>
          <w:kern w:val="0"/>
          <w:sz w:val="28"/>
          <w:szCs w:val="28"/>
          <w:u w:val="none"/>
          <w:lang w:val="en-US" w:eastAsia="zh-CN"/>
        </w:rPr>
        <w:t>渝GK1217，报价</w:t>
      </w:r>
      <w:r>
        <w:rPr>
          <w:rFonts w:hint="eastAsia" w:ascii="宋体" w:hAnsi="宋体" w:eastAsia="宋体" w:cs="宋体"/>
          <w:i w:val="0"/>
          <w:iCs w:val="0"/>
          <w:color w:val="000000"/>
          <w:kern w:val="0"/>
          <w:sz w:val="28"/>
          <w:szCs w:val="28"/>
          <w:u w:val="single"/>
          <w:lang w:val="en-US" w:eastAsia="zh-CN"/>
        </w:rPr>
        <w:t xml:space="preserve">           </w:t>
      </w:r>
      <w:r>
        <w:rPr>
          <w:rFonts w:hint="eastAsia" w:ascii="宋体" w:hAnsi="宋体" w:eastAsia="宋体" w:cs="宋体"/>
          <w:i w:val="0"/>
          <w:iCs w:val="0"/>
          <w:color w:val="000000"/>
          <w:kern w:val="0"/>
          <w:sz w:val="28"/>
          <w:szCs w:val="28"/>
          <w:u w:val="none"/>
          <w:lang w:val="en-US" w:eastAsia="zh-CN"/>
        </w:rPr>
        <w:t>元；</w:t>
      </w:r>
    </w:p>
    <w:p w14:paraId="070E496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iCs w:val="0"/>
          <w:color w:val="000000"/>
          <w:kern w:val="0"/>
          <w:sz w:val="28"/>
          <w:szCs w:val="28"/>
          <w:u w:val="none"/>
          <w:lang w:val="en-US" w:eastAsia="zh-CN"/>
        </w:rPr>
      </w:pPr>
      <w:r>
        <w:rPr>
          <w:rFonts w:hint="eastAsia" w:ascii="宋体" w:hAnsi="宋体" w:eastAsia="宋体" w:cs="宋体"/>
          <w:i w:val="0"/>
          <w:iCs w:val="0"/>
          <w:color w:val="000000"/>
          <w:kern w:val="0"/>
          <w:sz w:val="28"/>
          <w:szCs w:val="28"/>
          <w:u w:val="none"/>
          <w:lang w:val="en-US" w:eastAsia="zh-CN"/>
        </w:rPr>
        <w:t>渝GG9531，报价</w:t>
      </w:r>
      <w:r>
        <w:rPr>
          <w:rFonts w:hint="eastAsia" w:ascii="宋体" w:hAnsi="宋体" w:eastAsia="宋体" w:cs="宋体"/>
          <w:i w:val="0"/>
          <w:iCs w:val="0"/>
          <w:color w:val="000000"/>
          <w:kern w:val="0"/>
          <w:sz w:val="28"/>
          <w:szCs w:val="28"/>
          <w:u w:val="single"/>
          <w:lang w:val="en-US" w:eastAsia="zh-CN"/>
        </w:rPr>
        <w:t xml:space="preserve">           </w:t>
      </w:r>
      <w:r>
        <w:rPr>
          <w:rFonts w:hint="eastAsia" w:ascii="宋体" w:hAnsi="宋体" w:eastAsia="宋体" w:cs="宋体"/>
          <w:i w:val="0"/>
          <w:iCs w:val="0"/>
          <w:color w:val="000000"/>
          <w:kern w:val="0"/>
          <w:sz w:val="28"/>
          <w:szCs w:val="28"/>
          <w:u w:val="none"/>
          <w:lang w:val="en-US" w:eastAsia="zh-CN"/>
        </w:rPr>
        <w:t>元；</w:t>
      </w:r>
    </w:p>
    <w:p w14:paraId="3AA7C6C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iCs w:val="0"/>
          <w:color w:val="000000"/>
          <w:kern w:val="0"/>
          <w:sz w:val="28"/>
          <w:szCs w:val="28"/>
          <w:u w:val="none"/>
          <w:lang w:val="en-US" w:eastAsia="zh-CN"/>
        </w:rPr>
      </w:pPr>
      <w:r>
        <w:rPr>
          <w:rFonts w:hint="eastAsia" w:ascii="宋体" w:hAnsi="宋体" w:eastAsia="宋体" w:cs="宋体"/>
          <w:i w:val="0"/>
          <w:iCs w:val="0"/>
          <w:color w:val="000000"/>
          <w:kern w:val="0"/>
          <w:sz w:val="28"/>
          <w:szCs w:val="28"/>
          <w:u w:val="none"/>
          <w:lang w:val="en-US" w:eastAsia="zh-CN"/>
        </w:rPr>
        <w:t>渝B731TS，报价</w:t>
      </w:r>
      <w:r>
        <w:rPr>
          <w:rFonts w:hint="eastAsia" w:ascii="宋体" w:hAnsi="宋体" w:eastAsia="宋体" w:cs="宋体"/>
          <w:i w:val="0"/>
          <w:iCs w:val="0"/>
          <w:color w:val="000000"/>
          <w:kern w:val="0"/>
          <w:sz w:val="28"/>
          <w:szCs w:val="28"/>
          <w:u w:val="single"/>
          <w:lang w:val="en-US" w:eastAsia="zh-CN"/>
        </w:rPr>
        <w:t xml:space="preserve">           </w:t>
      </w:r>
      <w:r>
        <w:rPr>
          <w:rFonts w:hint="eastAsia" w:ascii="宋体" w:hAnsi="宋体" w:eastAsia="宋体" w:cs="宋体"/>
          <w:i w:val="0"/>
          <w:iCs w:val="0"/>
          <w:color w:val="000000"/>
          <w:kern w:val="0"/>
          <w:sz w:val="28"/>
          <w:szCs w:val="28"/>
          <w:u w:val="none"/>
          <w:lang w:val="en-US" w:eastAsia="zh-CN"/>
        </w:rPr>
        <w:t>元；</w:t>
      </w:r>
    </w:p>
    <w:p w14:paraId="125D6CF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iCs w:val="0"/>
          <w:color w:val="000000"/>
          <w:kern w:val="0"/>
          <w:sz w:val="28"/>
          <w:szCs w:val="28"/>
          <w:u w:val="none"/>
          <w:lang w:val="en-US" w:eastAsia="zh-CN"/>
        </w:rPr>
      </w:pPr>
      <w:r>
        <w:rPr>
          <w:rFonts w:hint="eastAsia" w:ascii="宋体" w:hAnsi="宋体" w:eastAsia="宋体" w:cs="宋体"/>
          <w:i w:val="0"/>
          <w:iCs w:val="0"/>
          <w:color w:val="000000"/>
          <w:kern w:val="0"/>
          <w:sz w:val="28"/>
          <w:szCs w:val="28"/>
          <w:u w:val="none"/>
          <w:lang w:val="en-US" w:eastAsia="zh-CN"/>
        </w:rPr>
        <w:t>渝GS7376，报价</w:t>
      </w:r>
      <w:r>
        <w:rPr>
          <w:rFonts w:hint="eastAsia" w:ascii="宋体" w:hAnsi="宋体" w:eastAsia="宋体" w:cs="宋体"/>
          <w:i w:val="0"/>
          <w:iCs w:val="0"/>
          <w:color w:val="000000"/>
          <w:kern w:val="0"/>
          <w:sz w:val="28"/>
          <w:szCs w:val="28"/>
          <w:u w:val="single"/>
          <w:lang w:val="en-US" w:eastAsia="zh-CN"/>
        </w:rPr>
        <w:t xml:space="preserve">           </w:t>
      </w:r>
      <w:r>
        <w:rPr>
          <w:rFonts w:hint="eastAsia" w:ascii="宋体" w:hAnsi="宋体" w:eastAsia="宋体" w:cs="宋体"/>
          <w:i w:val="0"/>
          <w:iCs w:val="0"/>
          <w:color w:val="000000"/>
          <w:kern w:val="0"/>
          <w:sz w:val="28"/>
          <w:szCs w:val="28"/>
          <w:u w:val="none"/>
          <w:lang w:val="en-US" w:eastAsia="zh-CN"/>
        </w:rPr>
        <w:t>元；</w:t>
      </w:r>
    </w:p>
    <w:p w14:paraId="25596A7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iCs w:val="0"/>
          <w:color w:val="000000"/>
          <w:kern w:val="0"/>
          <w:sz w:val="28"/>
          <w:szCs w:val="28"/>
          <w:u w:val="none"/>
          <w:lang w:val="en-US" w:eastAsia="zh-CN"/>
        </w:rPr>
      </w:pPr>
      <w:r>
        <w:rPr>
          <w:rFonts w:hint="eastAsia" w:ascii="宋体" w:hAnsi="宋体" w:eastAsia="宋体" w:cs="宋体"/>
          <w:i w:val="0"/>
          <w:iCs w:val="0"/>
          <w:color w:val="000000"/>
          <w:kern w:val="0"/>
          <w:sz w:val="28"/>
          <w:szCs w:val="28"/>
          <w:u w:val="none"/>
          <w:lang w:val="en-US" w:eastAsia="zh-CN"/>
        </w:rPr>
        <w:t>渝G9V880，报价</w:t>
      </w:r>
      <w:r>
        <w:rPr>
          <w:rFonts w:hint="eastAsia" w:ascii="宋体" w:hAnsi="宋体" w:eastAsia="宋体" w:cs="宋体"/>
          <w:i w:val="0"/>
          <w:iCs w:val="0"/>
          <w:color w:val="000000"/>
          <w:kern w:val="0"/>
          <w:sz w:val="28"/>
          <w:szCs w:val="28"/>
          <w:u w:val="single"/>
          <w:lang w:val="en-US" w:eastAsia="zh-CN"/>
        </w:rPr>
        <w:t xml:space="preserve">           </w:t>
      </w:r>
      <w:r>
        <w:rPr>
          <w:rFonts w:hint="eastAsia" w:ascii="宋体" w:hAnsi="宋体" w:eastAsia="宋体" w:cs="宋体"/>
          <w:i w:val="0"/>
          <w:iCs w:val="0"/>
          <w:color w:val="000000"/>
          <w:kern w:val="0"/>
          <w:sz w:val="28"/>
          <w:szCs w:val="28"/>
          <w:u w:val="none"/>
          <w:lang w:val="en-US" w:eastAsia="zh-CN"/>
        </w:rPr>
        <w:t>元；</w:t>
      </w:r>
    </w:p>
    <w:p w14:paraId="09ABFB3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iCs w:val="0"/>
          <w:color w:val="000000"/>
          <w:kern w:val="0"/>
          <w:sz w:val="28"/>
          <w:szCs w:val="28"/>
          <w:u w:val="none"/>
          <w:lang w:val="en-US" w:eastAsia="zh-CN"/>
        </w:rPr>
      </w:pPr>
      <w:r>
        <w:rPr>
          <w:rFonts w:hint="default" w:ascii="宋体" w:hAnsi="宋体" w:eastAsia="宋体" w:cs="宋体"/>
          <w:b w:val="0"/>
          <w:bCs w:val="0"/>
          <w:i w:val="0"/>
          <w:iCs w:val="0"/>
          <w:color w:val="000000"/>
          <w:kern w:val="0"/>
          <w:sz w:val="28"/>
          <w:szCs w:val="28"/>
          <w:highlight w:val="none"/>
          <w:vertAlign w:val="baseline"/>
          <w:lang w:val="en-US" w:eastAsia="zh-CN" w:bidi="ar-SA"/>
        </w:rPr>
        <w:t>报价合计</w:t>
      </w:r>
      <w:r>
        <w:rPr>
          <w:rFonts w:hint="default" w:ascii="宋体" w:hAnsi="宋体" w:eastAsia="宋体" w:cs="宋体"/>
          <w:b w:val="0"/>
          <w:bCs w:val="0"/>
          <w:i w:val="0"/>
          <w:iCs w:val="0"/>
          <w:color w:val="000000"/>
          <w:kern w:val="0"/>
          <w:sz w:val="28"/>
          <w:szCs w:val="28"/>
          <w:highlight w:val="none"/>
          <w:u w:val="single" w:color="auto"/>
          <w:vertAlign w:val="baseline"/>
          <w:lang w:val="en-US" w:eastAsia="zh-CN" w:bidi="ar-SA"/>
        </w:rPr>
        <w:t xml:space="preserve">           </w:t>
      </w:r>
      <w:r>
        <w:rPr>
          <w:rFonts w:hint="default" w:ascii="宋体" w:hAnsi="宋体" w:eastAsia="宋体" w:cs="宋体"/>
          <w:b w:val="0"/>
          <w:bCs w:val="0"/>
          <w:i w:val="0"/>
          <w:iCs w:val="0"/>
          <w:color w:val="000000"/>
          <w:kern w:val="0"/>
          <w:sz w:val="28"/>
          <w:szCs w:val="28"/>
          <w:highlight w:val="none"/>
          <w:vertAlign w:val="baseline"/>
          <w:lang w:val="en-US" w:eastAsia="zh-CN" w:bidi="ar-SA"/>
        </w:rPr>
        <w:t>元。</w:t>
      </w:r>
    </w:p>
    <w:p w14:paraId="59D5BE06">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二、</w:t>
      </w:r>
      <w:r>
        <w:rPr>
          <w:rFonts w:hint="eastAsia" w:ascii="方正仿宋_GBK" w:hAnsi="方正仿宋_GBK" w:eastAsia="方正仿宋_GBK" w:cs="方正仿宋_GBK"/>
          <w:color w:val="000000"/>
          <w:sz w:val="32"/>
          <w:szCs w:val="32"/>
        </w:rPr>
        <w:t>如果我单位中标，保证在接到中标通知书后按贵司规定的时间签署合同，并在规定的时间内按贵司要求完成</w:t>
      </w:r>
      <w:r>
        <w:rPr>
          <w:rFonts w:hint="eastAsia" w:ascii="方正仿宋_GBK" w:hAnsi="方正仿宋_GBK" w:eastAsia="方正仿宋_GBK" w:cs="方正仿宋_GBK"/>
          <w:color w:val="000000"/>
          <w:sz w:val="32"/>
          <w:szCs w:val="32"/>
          <w:lang w:val="en-US" w:eastAsia="zh-CN"/>
        </w:rPr>
        <w:t>车辆报废</w:t>
      </w:r>
      <w:r>
        <w:rPr>
          <w:rFonts w:hint="eastAsia" w:ascii="方正仿宋_GBK" w:hAnsi="方正仿宋_GBK" w:eastAsia="方正仿宋_GBK" w:cs="方正仿宋_GBK"/>
          <w:color w:val="000000"/>
          <w:sz w:val="32"/>
          <w:szCs w:val="32"/>
        </w:rPr>
        <w:t>。</w:t>
      </w:r>
    </w:p>
    <w:p w14:paraId="2D7507C4">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val="en-US" w:eastAsia="zh-CN"/>
        </w:rPr>
        <w:t>三、</w:t>
      </w:r>
      <w:r>
        <w:rPr>
          <w:rFonts w:hint="eastAsia" w:ascii="方正仿宋_GBK" w:hAnsi="方正仿宋_GBK" w:eastAsia="方正仿宋_GBK" w:cs="方正仿宋_GBK"/>
          <w:color w:val="000000"/>
          <w:sz w:val="32"/>
          <w:szCs w:val="32"/>
        </w:rPr>
        <w:t>本投标书连同贵司的招标文件、中标通知书，往来函件及双方签订的合同共同构成我们双方之间有法律约束力的合同文件。</w:t>
      </w:r>
    </w:p>
    <w:p w14:paraId="258974D8">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四、</w:t>
      </w:r>
      <w:r>
        <w:rPr>
          <w:rFonts w:hint="eastAsia" w:ascii="方正仿宋_GBK" w:hAnsi="方正仿宋_GBK" w:eastAsia="方正仿宋_GBK" w:cs="方正仿宋_GBK"/>
          <w:color w:val="000000"/>
          <w:sz w:val="32"/>
          <w:szCs w:val="32"/>
        </w:rPr>
        <w:t>投标报价三个月有效，在投标期内不得以</w:t>
      </w:r>
      <w:r>
        <w:rPr>
          <w:rFonts w:hint="eastAsia" w:ascii="方正仿宋_GBK" w:hAnsi="方正仿宋_GBK" w:eastAsia="方正仿宋_GBK" w:cs="方正仿宋_GBK"/>
          <w:color w:val="000000"/>
          <w:sz w:val="32"/>
          <w:szCs w:val="32"/>
          <w:lang w:val="en-US" w:eastAsia="zh-CN"/>
        </w:rPr>
        <w:t>市场收购价、</w:t>
      </w:r>
      <w:r>
        <w:rPr>
          <w:rFonts w:hint="eastAsia" w:ascii="方正仿宋_GBK" w:hAnsi="方正仿宋_GBK" w:eastAsia="方正仿宋_GBK" w:cs="方正仿宋_GBK"/>
          <w:color w:val="000000"/>
          <w:sz w:val="32"/>
          <w:szCs w:val="32"/>
        </w:rPr>
        <w:t>办公用品材料、人工的涨跌而调整。</w:t>
      </w:r>
    </w:p>
    <w:p w14:paraId="3F877C8F">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p>
    <w:p w14:paraId="3FCD3BE2">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p>
    <w:p w14:paraId="3E023F97">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竞标人（法人盖章）：</w:t>
      </w:r>
    </w:p>
    <w:p w14:paraId="02E3B7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sz w:val="32"/>
          <w:szCs w:val="32"/>
          <w:u w:val="single"/>
          <w:lang w:eastAsia="zh-CN"/>
        </w:rPr>
      </w:pPr>
      <w:r>
        <w:rPr>
          <w:rFonts w:hint="eastAsia" w:ascii="方正仿宋_GBK" w:hAnsi="方正仿宋_GBK" w:eastAsia="方正仿宋_GBK" w:cs="方正仿宋_GBK"/>
          <w:color w:val="000000"/>
          <w:sz w:val="32"/>
          <w:szCs w:val="32"/>
        </w:rPr>
        <w:t xml:space="preserve">                 法定代表人或授权委托人（签字或盖章）</w:t>
      </w:r>
      <w:r>
        <w:rPr>
          <w:rFonts w:hint="eastAsia" w:ascii="方正仿宋_GBK" w:hAnsi="方正仿宋_GBK" w:eastAsia="方正仿宋_GBK" w:cs="方正仿宋_GBK"/>
          <w:color w:val="000000"/>
          <w:sz w:val="32"/>
          <w:szCs w:val="32"/>
          <w:lang w:eastAsia="zh-CN"/>
        </w:rPr>
        <w:t>：</w:t>
      </w:r>
    </w:p>
    <w:p w14:paraId="46D58452">
      <w:pPr>
        <w:keepNext w:val="0"/>
        <w:keepLines w:val="0"/>
        <w:pageBreakBefore w:val="0"/>
        <w:widowControl w:val="0"/>
        <w:kinsoku/>
        <w:wordWrap/>
        <w:overflowPunct/>
        <w:topLinePunct w:val="0"/>
        <w:autoSpaceDE/>
        <w:autoSpaceDN/>
        <w:bidi w:val="0"/>
        <w:adjustRightInd/>
        <w:snapToGrid/>
        <w:spacing w:line="500" w:lineRule="exact"/>
        <w:ind w:right="560"/>
        <w:jc w:val="right"/>
        <w:textAlignment w:val="auto"/>
        <w:rPr>
          <w:rFonts w:ascii="方正仿宋_GBK" w:hAnsi="方正仿宋_GBK" w:eastAsia="方正仿宋_GBK" w:cs="方正仿宋_GBK"/>
          <w:b/>
          <w:bCs/>
          <w:color w:val="000000"/>
          <w:kern w:val="0"/>
          <w:sz w:val="32"/>
          <w:szCs w:val="32"/>
        </w:rPr>
      </w:pPr>
      <w:r>
        <w:rPr>
          <w:rFonts w:hint="eastAsia" w:ascii="方正仿宋_GBK" w:hAnsi="方正仿宋_GBK" w:eastAsia="方正仿宋_GBK" w:cs="方正仿宋_GBK"/>
          <w:color w:val="000000"/>
          <w:sz w:val="32"/>
          <w:szCs w:val="32"/>
        </w:rPr>
        <w:t>日期：      年     月     日</w:t>
      </w:r>
      <w:bookmarkStart w:id="3" w:name="_Toc100123589"/>
      <w:bookmarkStart w:id="4" w:name="_Toc101155864"/>
      <w:bookmarkStart w:id="5" w:name="_Toc99792380"/>
      <w:bookmarkStart w:id="6" w:name="_Toc101156067"/>
      <w:bookmarkStart w:id="7" w:name="_Toc98239485"/>
      <w:bookmarkStart w:id="8" w:name="_Toc93802319"/>
      <w:bookmarkStart w:id="9" w:name="_Toc98239021"/>
      <w:bookmarkStart w:id="10" w:name="_Toc115511376"/>
    </w:p>
    <w:p w14:paraId="55427CB1">
      <w:pPr>
        <w:tabs>
          <w:tab w:val="left" w:pos="1680"/>
          <w:tab w:val="left" w:pos="4215"/>
          <w:tab w:val="left" w:pos="4305"/>
          <w:tab w:val="left" w:pos="8000"/>
        </w:tabs>
        <w:adjustRightInd w:val="0"/>
        <w:snapToGrid w:val="0"/>
        <w:spacing w:line="360" w:lineRule="auto"/>
        <w:ind w:firstLine="803" w:firstLineChars="250"/>
        <w:jc w:val="center"/>
        <w:rPr>
          <w:rFonts w:ascii="方正仿宋_GBK" w:hAnsi="方正仿宋_GBK" w:eastAsia="方正仿宋_GBK" w:cs="方正仿宋_GBK"/>
          <w:b/>
          <w:bCs/>
          <w:color w:val="000000"/>
          <w:kern w:val="0"/>
          <w:sz w:val="32"/>
          <w:szCs w:val="32"/>
        </w:rPr>
      </w:pPr>
    </w:p>
    <w:p w14:paraId="7C74137F">
      <w:pPr>
        <w:widowControl/>
        <w:jc w:val="left"/>
        <w:rPr>
          <w:rFonts w:ascii="宋体" w:hAnsi="宋体" w:cs="MingLiU"/>
          <w:b/>
          <w:bCs/>
          <w:color w:val="000000"/>
          <w:kern w:val="0"/>
          <w:sz w:val="28"/>
          <w:szCs w:val="28"/>
        </w:rPr>
      </w:pPr>
    </w:p>
    <w:p w14:paraId="2242109F">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rPr>
      </w:pPr>
      <w:r>
        <w:rPr>
          <w:rFonts w:hint="eastAsia" w:ascii="方正小标宋_GBK" w:hAnsi="宋体" w:eastAsia="方正小标宋_GBK" w:cs="MingLiU"/>
          <w:color w:val="000000"/>
          <w:kern w:val="0"/>
          <w:sz w:val="44"/>
          <w:szCs w:val="44"/>
        </w:rPr>
        <w:t>法定代表人身份证明书</w:t>
      </w:r>
    </w:p>
    <w:p w14:paraId="64AFB67B">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0F636FB7">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单位名称：</w:t>
      </w:r>
    </w:p>
    <w:p w14:paraId="787D8258">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地址：</w:t>
      </w:r>
    </w:p>
    <w:p w14:paraId="71449C31">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姓名</w:t>
      </w:r>
      <w:r>
        <w:rPr>
          <w:rFonts w:hint="eastAsia" w:ascii="方正仿宋_GBK" w:hAnsi="宋体" w:eastAsia="方正仿宋_GBK" w:cs="MingLiU"/>
          <w:color w:val="000000"/>
          <w:kern w:val="0"/>
          <w:sz w:val="32"/>
          <w:szCs w:val="32"/>
          <w:u w:val="single"/>
        </w:rPr>
        <w:t xml:space="preserve">：      </w:t>
      </w:r>
      <w:r>
        <w:rPr>
          <w:rFonts w:hint="eastAsia" w:ascii="方正仿宋_GBK" w:hAnsi="宋体" w:eastAsia="方正仿宋_GBK" w:cs="MingLiU"/>
          <w:color w:val="000000"/>
          <w:kern w:val="0"/>
          <w:sz w:val="32"/>
          <w:szCs w:val="32"/>
        </w:rPr>
        <w:t>性别</w:t>
      </w:r>
      <w:r>
        <w:rPr>
          <w:rFonts w:hint="eastAsia" w:ascii="方正仿宋_GBK" w:hAnsi="宋体" w:eastAsia="方正仿宋_GBK" w:cs="MingLiU"/>
          <w:color w:val="000000"/>
          <w:kern w:val="0"/>
          <w:sz w:val="32"/>
          <w:szCs w:val="32"/>
          <w:u w:val="single"/>
        </w:rPr>
        <w:t xml:space="preserve">：      </w:t>
      </w:r>
      <w:r>
        <w:rPr>
          <w:rFonts w:hint="eastAsia" w:ascii="方正仿宋_GBK" w:hAnsi="宋体" w:eastAsia="方正仿宋_GBK" w:cs="MingLiU"/>
          <w:color w:val="000000"/>
          <w:kern w:val="0"/>
          <w:sz w:val="32"/>
          <w:szCs w:val="32"/>
        </w:rPr>
        <w:t>年龄</w:t>
      </w:r>
      <w:r>
        <w:rPr>
          <w:rFonts w:hint="eastAsia" w:ascii="方正仿宋_GBK" w:hAnsi="宋体" w:eastAsia="方正仿宋_GBK" w:cs="MingLiU"/>
          <w:color w:val="000000"/>
          <w:kern w:val="0"/>
          <w:sz w:val="32"/>
          <w:szCs w:val="32"/>
          <w:u w:val="single"/>
        </w:rPr>
        <w:t xml:space="preserve">：       </w:t>
      </w:r>
      <w:r>
        <w:rPr>
          <w:rFonts w:hint="eastAsia" w:ascii="方正仿宋_GBK" w:hAnsi="宋体" w:eastAsia="方正仿宋_GBK" w:cs="MingLiU"/>
          <w:color w:val="000000"/>
          <w:kern w:val="0"/>
          <w:sz w:val="32"/>
          <w:szCs w:val="32"/>
        </w:rPr>
        <w:t>职务：</w:t>
      </w:r>
      <w:r>
        <w:rPr>
          <w:rFonts w:hint="eastAsia" w:ascii="方正仿宋_GBK" w:hAnsi="宋体" w:eastAsia="方正仿宋_GBK" w:cs="MingLiU"/>
          <w:color w:val="000000"/>
          <w:kern w:val="0"/>
          <w:sz w:val="32"/>
          <w:szCs w:val="32"/>
          <w:u w:val="single"/>
        </w:rPr>
        <w:t xml:space="preserve">          </w:t>
      </w:r>
      <w:r>
        <w:rPr>
          <w:rFonts w:hint="eastAsia" w:ascii="方正仿宋_GBK" w:hAnsi="宋体" w:eastAsia="方正仿宋_GBK" w:cs="MingLiU"/>
          <w:color w:val="000000"/>
          <w:kern w:val="0"/>
          <w:sz w:val="32"/>
          <w:szCs w:val="32"/>
        </w:rPr>
        <w:t>系法定代表人。</w:t>
      </w:r>
    </w:p>
    <w:p w14:paraId="4A66FDC6">
      <w:pPr>
        <w:tabs>
          <w:tab w:val="left" w:pos="1680"/>
          <w:tab w:val="left" w:pos="4215"/>
          <w:tab w:val="left" w:pos="4305"/>
          <w:tab w:val="left" w:pos="8000"/>
        </w:tabs>
        <w:adjustRightInd w:val="0"/>
        <w:snapToGrid w:val="0"/>
        <w:spacing w:line="360" w:lineRule="auto"/>
        <w:ind w:firstLine="627" w:firstLineChars="196"/>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特此证明。</w:t>
      </w:r>
    </w:p>
    <w:p w14:paraId="4960FC3F">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rPr>
      </w:pPr>
    </w:p>
    <w:p w14:paraId="561D62DA">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rPr>
      </w:pPr>
    </w:p>
    <w:p w14:paraId="0C32C602">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rPr>
      </w:pPr>
    </w:p>
    <w:p w14:paraId="0F16EFF8">
      <w:pPr>
        <w:tabs>
          <w:tab w:val="left" w:pos="1680"/>
          <w:tab w:val="left" w:pos="4215"/>
          <w:tab w:val="left" w:pos="4305"/>
          <w:tab w:val="left" w:pos="8000"/>
        </w:tabs>
        <w:adjustRightInd w:val="0"/>
        <w:snapToGrid w:val="0"/>
        <w:spacing w:line="360" w:lineRule="auto"/>
        <w:ind w:firstLine="5248" w:firstLineChars="1640"/>
        <w:rPr>
          <w:rFonts w:ascii="方正仿宋_GBK" w:hAnsi="宋体" w:eastAsia="方正仿宋_GBK" w:cs="MingLiU"/>
          <w:color w:val="000000"/>
          <w:kern w:val="0"/>
          <w:sz w:val="32"/>
          <w:szCs w:val="32"/>
          <w:u w:val="single"/>
        </w:rPr>
      </w:pPr>
      <w:r>
        <w:rPr>
          <w:rFonts w:hint="eastAsia" w:ascii="方正仿宋_GBK" w:hAnsi="宋体" w:eastAsia="方正仿宋_GBK" w:cs="MingLiU"/>
          <w:color w:val="000000"/>
          <w:kern w:val="0"/>
          <w:sz w:val="32"/>
          <w:szCs w:val="32"/>
        </w:rPr>
        <w:t>投标人（盖章）：</w:t>
      </w:r>
    </w:p>
    <w:p w14:paraId="5E6B687B">
      <w:pPr>
        <w:tabs>
          <w:tab w:val="left" w:pos="1680"/>
          <w:tab w:val="left" w:pos="4215"/>
          <w:tab w:val="left" w:pos="4305"/>
          <w:tab w:val="left" w:pos="8000"/>
        </w:tabs>
        <w:adjustRightInd w:val="0"/>
        <w:snapToGrid w:val="0"/>
        <w:spacing w:line="360" w:lineRule="auto"/>
        <w:ind w:firstLine="4480" w:firstLineChars="1400"/>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日期：     年    月   日</w:t>
      </w:r>
    </w:p>
    <w:p w14:paraId="403F269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0B8087E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CF12CA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376142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5877BB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2A0CC6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7EB783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A0985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589AB9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0F8DC0D">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rPr>
      </w:pPr>
      <w:r>
        <w:rPr>
          <w:rFonts w:hint="eastAsia" w:ascii="方正小标宋_GBK" w:hAnsi="宋体" w:eastAsia="方正小标宋_GBK" w:cs="MingLiU"/>
          <w:color w:val="000000"/>
          <w:kern w:val="0"/>
          <w:sz w:val="44"/>
          <w:szCs w:val="44"/>
        </w:rPr>
        <w:t>法定代表人授权委托书</w:t>
      </w:r>
    </w:p>
    <w:p w14:paraId="247ECC82">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047E3386">
      <w:pPr>
        <w:pStyle w:val="5"/>
        <w:spacing w:after="0" w:line="460" w:lineRule="exact"/>
        <w:ind w:firstLine="0" w:firstLineChars="0"/>
        <w:rPr>
          <w:rFonts w:ascii="方正仿宋_GBK" w:hAnsi="方正仿宋_GBK" w:eastAsia="方正仿宋_GBK" w:cs="方正仿宋_GBK"/>
          <w:color w:val="000000"/>
          <w:sz w:val="32"/>
          <w:szCs w:val="32"/>
        </w:rPr>
      </w:pPr>
      <w:r>
        <w:rPr>
          <w:rFonts w:hint="eastAsia" w:ascii="宋体" w:hAnsi="宋体"/>
          <w:color w:val="000000"/>
          <w:sz w:val="24"/>
        </w:rPr>
        <w:t xml:space="preserve">   </w:t>
      </w:r>
      <w:r>
        <w:rPr>
          <w:rFonts w:hint="eastAsia" w:ascii="方正仿宋_GBK" w:hAnsi="方正仿宋_GBK" w:eastAsia="方正仿宋_GBK" w:cs="方正仿宋_GBK"/>
          <w:color w:val="000000"/>
          <w:sz w:val="32"/>
          <w:szCs w:val="32"/>
        </w:rPr>
        <w:t xml:space="preserve">  本人</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（姓名）系</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竞标单位名称）的法定代表人，现委托</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姓名）为我方代理人。代理人根据授权，以我方名义全权办理办公用品报价、签约等具体工作，并签署有关文件、协议及合同。我单位对被授权人的签署负全部责任。</w:t>
      </w:r>
    </w:p>
    <w:p w14:paraId="44D57EA0">
      <w:pPr>
        <w:spacing w:line="360" w:lineRule="auto"/>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委托期限：</w:t>
      </w:r>
      <w:r>
        <w:rPr>
          <w:rFonts w:hint="eastAsia" w:ascii="方正仿宋_GBK" w:hAnsi="方正仿宋_GBK" w:eastAsia="方正仿宋_GBK" w:cs="方正仿宋_GBK"/>
          <w:color w:val="000000"/>
          <w:sz w:val="32"/>
          <w:szCs w:val="32"/>
          <w:u w:val="single"/>
        </w:rPr>
        <w:t xml:space="preserve"> 三个月  </w:t>
      </w:r>
      <w:r>
        <w:rPr>
          <w:rFonts w:hint="eastAsia" w:ascii="方正仿宋_GBK" w:hAnsi="方正仿宋_GBK" w:eastAsia="方正仿宋_GBK" w:cs="方正仿宋_GBK"/>
          <w:color w:val="000000"/>
          <w:sz w:val="32"/>
          <w:szCs w:val="32"/>
        </w:rPr>
        <w:t>。</w:t>
      </w:r>
    </w:p>
    <w:p w14:paraId="064A9842">
      <w:pPr>
        <w:spacing w:line="360" w:lineRule="auto"/>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代理人无转委托权。</w:t>
      </w:r>
    </w:p>
    <w:p w14:paraId="21CB8BBA">
      <w:pPr>
        <w:spacing w:line="360" w:lineRule="auto"/>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附：法定代表人身份证明，法定代表人和代理人的身份证复印件。</w:t>
      </w:r>
    </w:p>
    <w:p w14:paraId="5B3B6ABD">
      <w:pPr>
        <w:tabs>
          <w:tab w:val="left" w:pos="4635"/>
        </w:tabs>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0" distR="0" simplePos="0" relativeHeight="251659264" behindDoc="0" locked="0" layoutInCell="1" allowOverlap="1">
                <wp:simplePos x="0" y="0"/>
                <wp:positionH relativeFrom="column">
                  <wp:posOffset>390525</wp:posOffset>
                </wp:positionH>
                <wp:positionV relativeFrom="paragraph">
                  <wp:posOffset>68580</wp:posOffset>
                </wp:positionV>
                <wp:extent cx="2466975" cy="1450975"/>
                <wp:effectExtent l="5080" t="4445" r="4445" b="11430"/>
                <wp:wrapNone/>
                <wp:docPr id="1026" name="矩形 1"/>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33DD7A">
                            <w:pPr>
                              <w:spacing w:line="360" w:lineRule="auto"/>
                              <w:rPr>
                                <w:rFonts w:ascii="宋体" w:hAnsi="宋体"/>
                                <w:color w:val="FF0000"/>
                                <w:sz w:val="24"/>
                              </w:rPr>
                            </w:pPr>
                          </w:p>
                          <w:p w14:paraId="0FEEA18B">
                            <w:pPr>
                              <w:spacing w:line="360" w:lineRule="auto"/>
                              <w:rPr>
                                <w:rFonts w:ascii="宋体" w:hAnsi="宋体"/>
                                <w:sz w:val="24"/>
                              </w:rPr>
                            </w:pPr>
                            <w:r>
                              <w:rPr>
                                <w:rFonts w:hint="eastAsia" w:ascii="宋体" w:hAnsi="宋体"/>
                                <w:sz w:val="24"/>
                              </w:rPr>
                              <w:t>法定代表人身份证复印件</w:t>
                            </w:r>
                          </w:p>
                          <w:p w14:paraId="05E7AB01"/>
                        </w:txbxContent>
                      </wps:txbx>
                      <wps:bodyPr upright="1"/>
                    </wps:wsp>
                  </a:graphicData>
                </a:graphic>
              </wp:anchor>
            </w:drawing>
          </mc:Choice>
          <mc:Fallback>
            <w:pict>
              <v:rect id="矩形 1" o:spid="_x0000_s1026" o:spt="1" style="position:absolute;left:0pt;margin-left:30.75pt;margin-top:5.4pt;height:114.25pt;width:194.25pt;z-index:251659264;mso-width-relative:page;mso-height-relative:page;" fillcolor="#FFFFFF" filled="t" stroked="t" coordsize="21600,21600" o:gfxdata="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7lnla1wAAAAkBAAAPAAAAAAAAAAEAIAAAACIAAABkcnMvZG93&#10;bnJldi54bWxQSwECFAAUAAAACACHTuJA4fE42AECAAAtBAAADgAAAAAAAAABACAAAAAmAQAAZHJz&#10;L2Uyb0RvYy54bWxQSwUGAAAAAAYABgBZAQAAmQUAAAAA&#10;">
                <v:fill on="t" focussize="0,0"/>
                <v:stroke color="#000000" joinstyle="miter"/>
                <v:imagedata o:title=""/>
                <o:lock v:ext="edit" aspectratio="f"/>
                <v:textbox>
                  <w:txbxContent>
                    <w:p w14:paraId="2333DD7A">
                      <w:pPr>
                        <w:spacing w:line="360" w:lineRule="auto"/>
                        <w:rPr>
                          <w:rFonts w:ascii="宋体" w:hAnsi="宋体"/>
                          <w:color w:val="FF0000"/>
                          <w:sz w:val="24"/>
                        </w:rPr>
                      </w:pPr>
                    </w:p>
                    <w:p w14:paraId="0FEEA18B">
                      <w:pPr>
                        <w:spacing w:line="360" w:lineRule="auto"/>
                        <w:rPr>
                          <w:rFonts w:ascii="宋体" w:hAnsi="宋体"/>
                          <w:sz w:val="24"/>
                        </w:rPr>
                      </w:pPr>
                      <w:r>
                        <w:rPr>
                          <w:rFonts w:hint="eastAsia" w:ascii="宋体" w:hAnsi="宋体"/>
                          <w:sz w:val="24"/>
                        </w:rPr>
                        <w:t>法定代表人身份证复印件</w:t>
                      </w:r>
                    </w:p>
                    <w:p w14:paraId="05E7AB01"/>
                  </w:txbxContent>
                </v:textbox>
              </v:rect>
            </w:pict>
          </mc:Fallback>
        </mc:AlternateContent>
      </w:r>
      <w:r>
        <w:rPr>
          <w:rFonts w:ascii="宋体" w:hAnsi="宋体"/>
          <w:color w:val="000000"/>
          <w:spacing w:val="20"/>
          <w:sz w:val="24"/>
        </w:rPr>
        <mc:AlternateContent>
          <mc:Choice Requires="wps">
            <w:drawing>
              <wp:anchor distT="0" distB="0" distL="0" distR="0" simplePos="0" relativeHeight="251659264" behindDoc="0" locked="0" layoutInCell="1" allowOverlap="1">
                <wp:simplePos x="0" y="0"/>
                <wp:positionH relativeFrom="column">
                  <wp:posOffset>3352800</wp:posOffset>
                </wp:positionH>
                <wp:positionV relativeFrom="paragraph">
                  <wp:posOffset>68580</wp:posOffset>
                </wp:positionV>
                <wp:extent cx="2466975" cy="1450975"/>
                <wp:effectExtent l="5080" t="4445" r="4445" b="11430"/>
                <wp:wrapNone/>
                <wp:docPr id="1027" name="矩形 2"/>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341B13">
                            <w:pPr>
                              <w:spacing w:line="360" w:lineRule="auto"/>
                              <w:rPr>
                                <w:rFonts w:ascii="宋体" w:hAnsi="宋体"/>
                                <w:sz w:val="24"/>
                              </w:rPr>
                            </w:pPr>
                          </w:p>
                          <w:p w14:paraId="0618ABE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2" o:spid="_x0000_s1026" o:spt="1" style="position:absolute;left:0pt;margin-left:264pt;margin-top:5.4pt;height:114.25pt;width:194.25pt;z-index:251659264;mso-width-relative:page;mso-height-relative:page;" fillcolor="#FFFFFF" filled="t" stroked="t" coordsize="21600,21600" o:gfxdata="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N96Z7YAAAACgEAAA8AAAAAAAAAAQAgAAAAIgAAAGRycy9k&#10;b3ducmV2LnhtbFBLAQIUABQAAAAIAIdO4kCau3JIAgIAAC0EAAAOAAAAAAAAAAEAIAAAACcBAABk&#10;cnMvZTJvRG9jLnhtbFBLBQYAAAAABgAGAFkBAACbBQAAAAA=&#10;">
                <v:fill on="t" focussize="0,0"/>
                <v:stroke color="#000000" joinstyle="miter"/>
                <v:imagedata o:title=""/>
                <o:lock v:ext="edit" aspectratio="f"/>
                <v:textbox>
                  <w:txbxContent>
                    <w:p w14:paraId="3B341B13">
                      <w:pPr>
                        <w:spacing w:line="360" w:lineRule="auto"/>
                        <w:rPr>
                          <w:rFonts w:ascii="宋体" w:hAnsi="宋体"/>
                          <w:sz w:val="24"/>
                        </w:rPr>
                      </w:pPr>
                    </w:p>
                    <w:p w14:paraId="0618ABE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r>
        <w:rPr>
          <w:rFonts w:ascii="宋体" w:hAnsi="宋体"/>
          <w:color w:val="000000"/>
          <w:spacing w:val="20"/>
          <w:sz w:val="24"/>
        </w:rPr>
        <w:tab/>
      </w:r>
    </w:p>
    <w:p w14:paraId="6C5142DD">
      <w:pPr>
        <w:spacing w:line="360" w:lineRule="auto"/>
        <w:ind w:firstLine="560" w:firstLineChars="200"/>
        <w:rPr>
          <w:rFonts w:ascii="宋体" w:hAnsi="宋体"/>
          <w:color w:val="000000"/>
          <w:spacing w:val="20"/>
          <w:sz w:val="24"/>
        </w:rPr>
      </w:pPr>
    </w:p>
    <w:p w14:paraId="51AE00D2">
      <w:pPr>
        <w:spacing w:line="360" w:lineRule="auto"/>
        <w:ind w:firstLine="560" w:firstLineChars="200"/>
        <w:rPr>
          <w:rFonts w:ascii="宋体" w:hAnsi="宋体"/>
          <w:color w:val="000000"/>
          <w:spacing w:val="20"/>
          <w:sz w:val="24"/>
        </w:rPr>
      </w:pPr>
    </w:p>
    <w:p w14:paraId="50E91575">
      <w:pPr>
        <w:spacing w:line="360" w:lineRule="auto"/>
        <w:ind w:firstLine="560" w:firstLineChars="200"/>
        <w:rPr>
          <w:rFonts w:ascii="宋体" w:hAnsi="宋体"/>
          <w:color w:val="000000"/>
          <w:spacing w:val="20"/>
          <w:sz w:val="24"/>
        </w:rPr>
      </w:pPr>
    </w:p>
    <w:p w14:paraId="7557EEB5">
      <w:pPr>
        <w:spacing w:line="360" w:lineRule="auto"/>
        <w:ind w:firstLine="1400" w:firstLineChars="500"/>
        <w:rPr>
          <w:rFonts w:ascii="宋体" w:hAnsi="宋体"/>
          <w:color w:val="000000"/>
          <w:spacing w:val="20"/>
          <w:sz w:val="24"/>
        </w:rPr>
      </w:pPr>
    </w:p>
    <w:p w14:paraId="3BFF0DD9">
      <w:pPr>
        <w:spacing w:line="500" w:lineRule="exact"/>
        <w:ind w:firstLine="1800" w:firstLineChars="5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20"/>
          <w:sz w:val="32"/>
          <w:szCs w:val="32"/>
        </w:rPr>
        <w:t>竞 标 人：</w:t>
      </w:r>
      <w:r>
        <w:rPr>
          <w:rFonts w:hint="eastAsia" w:ascii="方正仿宋_GBK" w:hAnsi="方正仿宋_GBK" w:eastAsia="方正仿宋_GBK" w:cs="方正仿宋_GBK"/>
          <w:color w:val="000000"/>
          <w:sz w:val="32"/>
          <w:szCs w:val="32"/>
        </w:rPr>
        <w:t>（盖单位公章）</w:t>
      </w:r>
    </w:p>
    <w:p w14:paraId="39A948F9">
      <w:pPr>
        <w:spacing w:line="500" w:lineRule="exact"/>
        <w:ind w:firstLine="1600" w:firstLineChars="5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法定代表人：（签字或盖章）</w:t>
      </w:r>
    </w:p>
    <w:p w14:paraId="2B9FEC13">
      <w:pPr>
        <w:spacing w:line="500" w:lineRule="exact"/>
        <w:ind w:firstLine="1600" w:firstLineChars="5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身份证号码：</w:t>
      </w:r>
    </w:p>
    <w:p w14:paraId="31F4B5C0">
      <w:pPr>
        <w:spacing w:line="500" w:lineRule="exact"/>
        <w:ind w:firstLine="1760" w:firstLineChars="55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代  理  人：（签字）</w:t>
      </w:r>
    </w:p>
    <w:p w14:paraId="76890D9B">
      <w:pPr>
        <w:spacing w:line="500" w:lineRule="exact"/>
        <w:ind w:firstLine="1200" w:firstLineChars="500"/>
        <w:rPr>
          <w:rFonts w:ascii="方正仿宋_GBK" w:hAnsi="方正仿宋_GBK" w:eastAsia="方正仿宋_GBK" w:cs="方正仿宋_GBK"/>
          <w:color w:val="000000"/>
          <w:spacing w:val="20"/>
          <w:sz w:val="32"/>
          <w:szCs w:val="32"/>
        </w:rPr>
      </w:pPr>
      <w:r>
        <w:rPr>
          <w:rFonts w:hint="eastAsia" w:ascii="宋体" w:hAnsi="宋体"/>
          <w:color w:val="000000"/>
          <w:sz w:val="24"/>
        </w:rPr>
        <w:t xml:space="preserve">     </w:t>
      </w:r>
      <w:r>
        <w:rPr>
          <w:rFonts w:hint="eastAsia" w:ascii="方正仿宋_GBK" w:hAnsi="方正仿宋_GBK" w:eastAsia="方正仿宋_GBK" w:cs="方正仿宋_GBK"/>
          <w:color w:val="000000"/>
          <w:spacing w:val="20"/>
          <w:sz w:val="32"/>
          <w:szCs w:val="32"/>
        </w:rPr>
        <w:t>身份证号码：</w:t>
      </w:r>
    </w:p>
    <w:p w14:paraId="55B25C6F">
      <w:pPr>
        <w:spacing w:line="500" w:lineRule="exact"/>
        <w:ind w:firstLine="1800" w:firstLineChars="500"/>
        <w:rPr>
          <w:rFonts w:hint="eastAsia" w:ascii="方正仿宋_GBK" w:hAnsi="方正仿宋_GBK" w:eastAsia="方正仿宋_GBK" w:cs="方正仿宋_GBK"/>
          <w:color w:val="000000"/>
          <w:spacing w:val="20"/>
          <w:sz w:val="32"/>
          <w:szCs w:val="32"/>
        </w:rPr>
      </w:pPr>
      <w:r>
        <w:rPr>
          <w:rFonts w:hint="eastAsia" w:ascii="方正仿宋_GBK" w:hAnsi="方正仿宋_GBK" w:eastAsia="方正仿宋_GBK" w:cs="方正仿宋_GBK"/>
          <w:color w:val="000000"/>
          <w:spacing w:val="20"/>
          <w:sz w:val="32"/>
          <w:szCs w:val="32"/>
        </w:rPr>
        <w:t>日期：    年   月   日</w:t>
      </w:r>
    </w:p>
    <w:p w14:paraId="2DB3D1BC">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bookmarkEnd w:id="3"/>
      <w:bookmarkEnd w:id="4"/>
      <w:bookmarkEnd w:id="5"/>
      <w:bookmarkEnd w:id="6"/>
      <w:bookmarkEnd w:id="7"/>
      <w:bookmarkEnd w:id="8"/>
      <w:bookmarkEnd w:id="9"/>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E63368F-58C2-4BEF-9EFB-9DCD16687328}"/>
  </w:font>
  <w:font w:name="仿宋_GB2312">
    <w:altName w:val="仿宋"/>
    <w:panose1 w:val="00000000000000000000"/>
    <w:charset w:val="86"/>
    <w:family w:val="modern"/>
    <w:pitch w:val="default"/>
    <w:sig w:usb0="00000000" w:usb1="00000000" w:usb2="00000010" w:usb3="00000000" w:csb0="00040000" w:csb1="00000000"/>
    <w:embedRegular r:id="rId2" w:fontKey="{760F05CB-6AF4-440D-A732-95392A2893CA}"/>
  </w:font>
  <w:font w:name="仿宋">
    <w:panose1 w:val="02010609060101010101"/>
    <w:charset w:val="86"/>
    <w:family w:val="auto"/>
    <w:pitch w:val="default"/>
    <w:sig w:usb0="800002BF" w:usb1="38CF7CFA" w:usb2="00000016" w:usb3="00000000" w:csb0="00040001" w:csb1="00000000"/>
  </w:font>
  <w:font w:name="MingLiU">
    <w:altName w:val="PMingLiU-ExtB"/>
    <w:panose1 w:val="02010609000001010101"/>
    <w:charset w:val="88"/>
    <w:family w:val="modern"/>
    <w:pitch w:val="default"/>
    <w:sig w:usb0="00000000" w:usb1="00000000" w:usb2="00000016" w:usb3="00000000" w:csb0="00100001" w:csb1="00000000"/>
    <w:embedRegular r:id="rId3" w:fontKey="{90AB81A3-E8DC-4864-BADA-07909DCB6CDA}"/>
  </w:font>
  <w:font w:name="PMingLiU-ExtB">
    <w:panose1 w:val="02020500000000000000"/>
    <w:charset w:val="88"/>
    <w:family w:val="auto"/>
    <w:pitch w:val="default"/>
    <w:sig w:usb0="8000002F" w:usb1="02000008" w:usb2="00000000" w:usb3="00000000" w:csb0="00100001" w:csb1="00000000"/>
  </w:font>
  <w:font w:name="方正小标宋_GBK">
    <w:panose1 w:val="02000000000000000000"/>
    <w:charset w:val="86"/>
    <w:family w:val="script"/>
    <w:pitch w:val="default"/>
    <w:sig w:usb0="A00002BF" w:usb1="38CF7CFA" w:usb2="00082016" w:usb3="00000000" w:csb0="00040001" w:csb1="00000000"/>
    <w:embedRegular r:id="rId4" w:fontKey="{C6CFD5C4-5D56-4AA5-9622-535151CD7DF4}"/>
  </w:font>
  <w:font w:name="楷体_GB2312">
    <w:altName w:val="楷体"/>
    <w:panose1 w:val="00000000000000000000"/>
    <w:charset w:val="86"/>
    <w:family w:val="modern"/>
    <w:pitch w:val="default"/>
    <w:sig w:usb0="00000000" w:usb1="00000000" w:usb2="00000010" w:usb3="00000000" w:csb0="00040000" w:csb1="00000000"/>
    <w:embedRegular r:id="rId5" w:fontKey="{2F9F92D3-35AD-4E93-BF3A-991C0D77C937}"/>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embedRegular r:id="rId6" w:fontKey="{C49373F0-F128-481F-A16E-F6C966A5902C}"/>
  </w:font>
  <w:font w:name="方正黑体_GBK">
    <w:panose1 w:val="02010600010101010101"/>
    <w:charset w:val="86"/>
    <w:family w:val="auto"/>
    <w:pitch w:val="default"/>
    <w:sig w:usb0="00000001" w:usb1="080E0000" w:usb2="00000000" w:usb3="00000000" w:csb0="00040000" w:csb1="00000000"/>
    <w:embedRegular r:id="rId7" w:fontKey="{665DFAAE-ECD9-4958-80A8-A1B69EA08BF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3053B3"/>
    <w:rsid w:val="20E273B2"/>
    <w:rsid w:val="69AB74E8"/>
    <w:rsid w:val="79CF0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Title"/>
    <w:basedOn w:val="1"/>
    <w:qFormat/>
    <w:uiPriority w:val="0"/>
    <w:pPr>
      <w:spacing w:before="240" w:beforeAutospacing="0" w:after="60" w:afterAutospacing="0"/>
      <w:jc w:val="center"/>
      <w:outlineLvl w:val="0"/>
    </w:pPr>
    <w:rPr>
      <w:rFonts w:ascii="Arial" w:hAnsi="Arial"/>
      <w:b/>
      <w:sz w:val="32"/>
    </w:rPr>
  </w:style>
  <w:style w:type="paragraph" w:styleId="5">
    <w:name w:val="Body Text First Indent"/>
    <w:basedOn w:val="3"/>
    <w:qFormat/>
    <w:uiPriority w:val="0"/>
    <w:pPr>
      <w:ind w:firstLine="100" w:firstLineChars="100"/>
    </w:pPr>
    <w:rPr>
      <w:rFonts w:ascii="Times New Roman" w:hAnsi="Times New Roman" w:eastAsia="宋体" w:cs="Times New Roman"/>
      <w:sz w:val="28"/>
      <w:szCs w:val="2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样式1"/>
    <w:basedOn w:val="4"/>
    <w:qFormat/>
    <w:uiPriority w:val="0"/>
    <w:rPr>
      <w:rFonts w:hint="eastAsia" w:ascii="Arial" w:hAnsi="Arial" w:eastAsia="方正小标宋_GBK"/>
      <w:b w:val="0"/>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1552</Words>
  <Characters>1819</Characters>
  <Paragraphs>179</Paragraphs>
  <TotalTime>3</TotalTime>
  <ScaleCrop>false</ScaleCrop>
  <LinksUpToDate>false</LinksUpToDate>
  <CharactersWithSpaces>2120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2024-12-16T04:30:00Z</dcterms:created>
  <dc:creator>DNT</dc:creator>
  <cp:lastModifiedBy>..maymay o</cp:lastModifiedBy>
  <dcterms:modified xsi:type="dcterms:W3CDTF">2025-07-03T07:27:56Z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D1708632A6764FEB98305DAD996030DB_13</vt:lpwstr>
  </property>
  <property fmtid="{D5CDD505-2E9C-101B-9397-08002B2CF9AE}" pid="4" name="KSOTemplateDocerSaveRecord">
    <vt:lpwstr>eyJoZGlkIjoiMzgzYmViZjRiMDcyOWY2NzEzNTkxYjFkYTIxMjQyNDIiLCJ1c2VySWQiOiI2NTk4NzM4OTgifQ==</vt:lpwstr>
  </property>
</Properties>
</file>